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116"/>
        <w:gridCol w:w="3084"/>
      </w:tblGrid>
      <w:tr w:rsidR="00372BE1" w:rsidRPr="0019457B" w14:paraId="6CF6B7D4" w14:textId="77777777" w:rsidTr="00064136">
        <w:tc>
          <w:tcPr>
            <w:tcW w:w="6744" w:type="dxa"/>
            <w:gridSpan w:val="2"/>
            <w:tcBorders>
              <w:top w:val="nil"/>
              <w:left w:val="nil"/>
              <w:bottom w:val="nil"/>
              <w:right w:val="nil"/>
            </w:tcBorders>
          </w:tcPr>
          <w:p w14:paraId="1EB3BE35" w14:textId="77777777" w:rsidR="00E27691" w:rsidRPr="0019457B" w:rsidRDefault="00372BE1" w:rsidP="00E27691">
            <w:pPr>
              <w:pStyle w:val="DepartmentTitle"/>
              <w:tabs>
                <w:tab w:val="left" w:pos="425"/>
              </w:tabs>
              <w:rPr>
                <w:rFonts w:cstheme="minorHAnsi"/>
              </w:rPr>
            </w:pPr>
            <w:bookmarkStart w:id="0" w:name="bmTop"/>
            <w:bookmarkEnd w:id="0"/>
            <w:r w:rsidRPr="0019457B">
              <w:rPr>
                <w:rFonts w:cstheme="minorHAnsi"/>
              </w:rPr>
              <w:t>Department of Health</w:t>
            </w:r>
            <w:r w:rsidR="00E27691" w:rsidRPr="0019457B">
              <w:rPr>
                <w:rFonts w:cstheme="minorHAnsi"/>
              </w:rPr>
              <w:t xml:space="preserve"> </w:t>
            </w:r>
          </w:p>
          <w:p w14:paraId="7094BFEF" w14:textId="77777777" w:rsidR="00372BE1" w:rsidRPr="0019457B" w:rsidRDefault="00372BE1" w:rsidP="00064136">
            <w:pPr>
              <w:pStyle w:val="Sub-branch"/>
              <w:tabs>
                <w:tab w:val="left" w:pos="425"/>
              </w:tabs>
              <w:rPr>
                <w:rFonts w:cstheme="minorHAnsi"/>
              </w:rPr>
            </w:pPr>
          </w:p>
        </w:tc>
        <w:tc>
          <w:tcPr>
            <w:tcW w:w="3084" w:type="dxa"/>
            <w:tcBorders>
              <w:top w:val="nil"/>
              <w:left w:val="nil"/>
              <w:bottom w:val="nil"/>
              <w:right w:val="nil"/>
            </w:tcBorders>
          </w:tcPr>
          <w:p w14:paraId="15941502" w14:textId="77777777" w:rsidR="00372BE1" w:rsidRPr="0019457B" w:rsidRDefault="00E02C44" w:rsidP="00064136">
            <w:pPr>
              <w:pStyle w:val="Logo"/>
              <w:tabs>
                <w:tab w:val="left" w:pos="425"/>
                <w:tab w:val="left" w:pos="8280"/>
                <w:tab w:val="left" w:pos="9180"/>
              </w:tabs>
              <w:spacing w:after="240"/>
              <w:rPr>
                <w:rFonts w:cstheme="minorHAnsi"/>
              </w:rPr>
            </w:pPr>
            <w:r w:rsidRPr="0019457B">
              <w:rPr>
                <w:rFonts w:cstheme="minorHAnsi"/>
                <w:noProof/>
                <w:lang w:eastAsia="en-AU"/>
              </w:rPr>
              <w:drawing>
                <wp:inline distT="0" distB="0" distL="0" distR="0" wp14:anchorId="732AF1BB" wp14:editId="51889815">
                  <wp:extent cx="981075" cy="914400"/>
                  <wp:effectExtent l="19050" t="0" r="9525" b="0"/>
                  <wp:docPr id="1" name="Picture 1" descr="2011-03-07 - 2010_TAS_Go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1-03-07 - 2010_TAS_Gov_Logo"/>
                          <pic:cNvPicPr>
                            <a:picLocks noChangeAspect="1" noChangeArrowheads="1"/>
                          </pic:cNvPicPr>
                        </pic:nvPicPr>
                        <pic:blipFill>
                          <a:blip r:embed="rId8" cstate="print"/>
                          <a:srcRect/>
                          <a:stretch>
                            <a:fillRect/>
                          </a:stretch>
                        </pic:blipFill>
                        <pic:spPr bwMode="auto">
                          <a:xfrm>
                            <a:off x="0" y="0"/>
                            <a:ext cx="981075" cy="914400"/>
                          </a:xfrm>
                          <a:prstGeom prst="rect">
                            <a:avLst/>
                          </a:prstGeom>
                          <a:noFill/>
                          <a:ln w="9525">
                            <a:noFill/>
                            <a:miter lim="800000"/>
                            <a:headEnd/>
                            <a:tailEnd/>
                          </a:ln>
                        </pic:spPr>
                      </pic:pic>
                    </a:graphicData>
                  </a:graphic>
                </wp:inline>
              </w:drawing>
            </w:r>
          </w:p>
        </w:tc>
      </w:tr>
      <w:tr w:rsidR="00372BE1" w:rsidRPr="0019457B" w14:paraId="59596DAE" w14:textId="77777777" w:rsidTr="00064136">
        <w:tc>
          <w:tcPr>
            <w:tcW w:w="9828" w:type="dxa"/>
            <w:gridSpan w:val="3"/>
            <w:tcBorders>
              <w:top w:val="nil"/>
              <w:left w:val="nil"/>
              <w:bottom w:val="nil"/>
              <w:right w:val="nil"/>
            </w:tcBorders>
          </w:tcPr>
          <w:p w14:paraId="4FF73281" w14:textId="302F83F6" w:rsidR="00372BE1" w:rsidRPr="0019457B" w:rsidRDefault="00A30D51" w:rsidP="00117ED9">
            <w:pPr>
              <w:pStyle w:val="Heading1"/>
              <w:tabs>
                <w:tab w:val="left" w:pos="425"/>
                <w:tab w:val="left" w:pos="8280"/>
                <w:tab w:val="left" w:pos="9180"/>
              </w:tabs>
              <w:jc w:val="center"/>
              <w:rPr>
                <w:rFonts w:cstheme="minorHAnsi"/>
              </w:rPr>
            </w:pPr>
            <w:r w:rsidRPr="0019457B">
              <w:rPr>
                <w:rFonts w:cstheme="minorHAnsi"/>
              </w:rPr>
              <w:fldChar w:fldCharType="begin"/>
            </w:r>
            <w:r w:rsidRPr="0019457B">
              <w:rPr>
                <w:rFonts w:cstheme="minorHAnsi"/>
              </w:rPr>
              <w:instrText xml:space="preserve"> DOCPROPERTY  ProcedureTitle  \* MERGEFORMAT </w:instrText>
            </w:r>
            <w:r w:rsidRPr="0019457B">
              <w:rPr>
                <w:rFonts w:cstheme="minorHAnsi"/>
              </w:rPr>
              <w:fldChar w:fldCharType="separate"/>
            </w:r>
            <w:r w:rsidR="006A6574" w:rsidRPr="0019457B">
              <w:rPr>
                <w:rFonts w:cstheme="minorHAnsi"/>
              </w:rPr>
              <w:t>P007</w:t>
            </w:r>
            <w:r w:rsidR="00AF6D5B" w:rsidRPr="0019457B">
              <w:rPr>
                <w:rFonts w:cstheme="minorHAnsi"/>
              </w:rPr>
              <w:t>_</w:t>
            </w:r>
            <w:r w:rsidR="006A6574" w:rsidRPr="0019457B">
              <w:rPr>
                <w:rFonts w:cstheme="minorHAnsi"/>
              </w:rPr>
              <w:t xml:space="preserve">ETH: </w:t>
            </w:r>
            <w:r w:rsidR="0090360B" w:rsidRPr="0019457B">
              <w:rPr>
                <w:rFonts w:cstheme="minorHAnsi"/>
              </w:rPr>
              <w:t>Managing</w:t>
            </w:r>
            <w:r w:rsidR="006A6574" w:rsidRPr="0019457B">
              <w:rPr>
                <w:rFonts w:cstheme="minorHAnsi"/>
              </w:rPr>
              <w:t xml:space="preserve"> </w:t>
            </w:r>
            <w:r w:rsidR="00346233">
              <w:rPr>
                <w:rFonts w:cstheme="minorHAnsi"/>
              </w:rPr>
              <w:t xml:space="preserve">Research Ethics </w:t>
            </w:r>
            <w:r w:rsidR="006A6574" w:rsidRPr="0019457B">
              <w:rPr>
                <w:rFonts w:cstheme="minorHAnsi"/>
              </w:rPr>
              <w:t>Queries</w:t>
            </w:r>
            <w:r w:rsidR="0090360B" w:rsidRPr="0019457B">
              <w:rPr>
                <w:rFonts w:cstheme="minorHAnsi"/>
              </w:rPr>
              <w:t xml:space="preserve"> and </w:t>
            </w:r>
            <w:r w:rsidR="006A6574" w:rsidRPr="0019457B">
              <w:rPr>
                <w:rFonts w:cstheme="minorHAnsi"/>
              </w:rPr>
              <w:t>Complaints</w:t>
            </w:r>
            <w:r w:rsidRPr="0019457B">
              <w:rPr>
                <w:rFonts w:cstheme="minorHAnsi"/>
              </w:rPr>
              <w:fldChar w:fldCharType="end"/>
            </w:r>
            <w:r w:rsidR="00117ED9" w:rsidRPr="0019457B">
              <w:rPr>
                <w:rFonts w:cstheme="minorHAnsi"/>
              </w:rPr>
              <w:t xml:space="preserve"> </w:t>
            </w:r>
          </w:p>
        </w:tc>
      </w:tr>
      <w:tr w:rsidR="00D42456" w:rsidRPr="0019457B" w14:paraId="0A0C4FE5" w14:textId="77777777" w:rsidTr="00064136">
        <w:tblPrEx>
          <w:tblBorders>
            <w:top w:val="none" w:sz="0" w:space="0" w:color="auto"/>
            <w:left w:val="none" w:sz="0" w:space="0" w:color="auto"/>
            <w:right w:val="none" w:sz="0" w:space="0" w:color="auto"/>
            <w:insideH w:val="none" w:sz="0" w:space="0" w:color="auto"/>
            <w:insideV w:val="none" w:sz="0" w:space="0" w:color="auto"/>
          </w:tblBorders>
        </w:tblPrEx>
        <w:tc>
          <w:tcPr>
            <w:tcW w:w="2628" w:type="dxa"/>
            <w:tcBorders>
              <w:top w:val="nil"/>
            </w:tcBorders>
          </w:tcPr>
          <w:p w14:paraId="56D19EDA" w14:textId="77777777" w:rsidR="00D42456" w:rsidRPr="0019457B" w:rsidRDefault="00394339" w:rsidP="00064136">
            <w:pPr>
              <w:pStyle w:val="InformationBlockfillin"/>
              <w:tabs>
                <w:tab w:val="left" w:pos="425"/>
                <w:tab w:val="left" w:pos="1800"/>
                <w:tab w:val="left" w:pos="5040"/>
                <w:tab w:val="left" w:pos="8280"/>
                <w:tab w:val="left" w:pos="9180"/>
              </w:tabs>
              <w:spacing w:line="300" w:lineRule="exact"/>
              <w:rPr>
                <w:rStyle w:val="InformationBlockChar"/>
                <w:rFonts w:cstheme="minorHAnsi"/>
              </w:rPr>
            </w:pPr>
            <w:r w:rsidRPr="0019457B">
              <w:rPr>
                <w:rStyle w:val="InformationBlockChar"/>
                <w:rFonts w:cstheme="minorHAnsi"/>
              </w:rPr>
              <w:t xml:space="preserve">SDMS Id </w:t>
            </w:r>
            <w:r w:rsidR="00D42456" w:rsidRPr="0019457B">
              <w:rPr>
                <w:rStyle w:val="InformationBlockChar"/>
                <w:rFonts w:cstheme="minorHAnsi"/>
              </w:rPr>
              <w:t>Number</w:t>
            </w:r>
            <w:r w:rsidR="00272CDD" w:rsidRPr="0019457B">
              <w:rPr>
                <w:rStyle w:val="InformationBlockChar"/>
                <w:rFonts w:cstheme="minorHAnsi"/>
              </w:rPr>
              <w:t>:</w:t>
            </w:r>
          </w:p>
        </w:tc>
        <w:tc>
          <w:tcPr>
            <w:tcW w:w="7200" w:type="dxa"/>
            <w:gridSpan w:val="2"/>
            <w:tcBorders>
              <w:top w:val="nil"/>
              <w:bottom w:val="nil"/>
            </w:tcBorders>
            <w:shd w:val="clear" w:color="auto" w:fill="auto"/>
            <w:vAlign w:val="center"/>
          </w:tcPr>
          <w:p w14:paraId="42C7E796" w14:textId="021DD3DC" w:rsidR="00D42456" w:rsidRPr="0019457B" w:rsidRDefault="001C4F93" w:rsidP="00064136">
            <w:pPr>
              <w:pStyle w:val="InformationBlockfillin"/>
              <w:tabs>
                <w:tab w:val="left" w:pos="425"/>
                <w:tab w:val="left" w:pos="8280"/>
                <w:tab w:val="left" w:pos="9180"/>
              </w:tabs>
              <w:spacing w:line="300" w:lineRule="exact"/>
              <w:rPr>
                <w:rFonts w:cstheme="minorHAnsi"/>
                <w:iCs/>
                <w:kern w:val="36"/>
                <w:lang w:eastAsia="en-AU"/>
              </w:rPr>
            </w:pPr>
            <w:r>
              <w:rPr>
                <w:rFonts w:cstheme="minorHAnsi"/>
              </w:rPr>
              <w:t>P24/87</w:t>
            </w:r>
          </w:p>
        </w:tc>
      </w:tr>
      <w:tr w:rsidR="00CC7075" w:rsidRPr="0019457B" w14:paraId="21D51D13" w14:textId="77777777" w:rsidTr="00064136">
        <w:tblPrEx>
          <w:tblBorders>
            <w:top w:val="none" w:sz="0" w:space="0" w:color="auto"/>
            <w:left w:val="none" w:sz="0" w:space="0" w:color="auto"/>
            <w:right w:val="none" w:sz="0" w:space="0" w:color="auto"/>
            <w:insideH w:val="none" w:sz="0" w:space="0" w:color="auto"/>
            <w:insideV w:val="none" w:sz="0" w:space="0" w:color="auto"/>
          </w:tblBorders>
        </w:tblPrEx>
        <w:tc>
          <w:tcPr>
            <w:tcW w:w="2628" w:type="dxa"/>
            <w:tcBorders>
              <w:top w:val="nil"/>
            </w:tcBorders>
          </w:tcPr>
          <w:p w14:paraId="1561B4F9" w14:textId="77777777" w:rsidR="00CC7075" w:rsidRPr="0019457B" w:rsidRDefault="00CC7075" w:rsidP="00064136">
            <w:pPr>
              <w:pStyle w:val="InformationBlockfillin"/>
              <w:tabs>
                <w:tab w:val="left" w:pos="425"/>
                <w:tab w:val="left" w:pos="1800"/>
                <w:tab w:val="left" w:pos="5040"/>
                <w:tab w:val="left" w:pos="8280"/>
                <w:tab w:val="left" w:pos="9180"/>
              </w:tabs>
              <w:spacing w:line="300" w:lineRule="exact"/>
              <w:rPr>
                <w:rStyle w:val="InformationBlockChar"/>
                <w:rFonts w:cstheme="minorHAnsi"/>
              </w:rPr>
            </w:pPr>
            <w:r w:rsidRPr="0019457B">
              <w:rPr>
                <w:rStyle w:val="InformationBlockChar"/>
                <w:rFonts w:cstheme="minorHAnsi"/>
              </w:rPr>
              <w:t>Overarching Policy:</w:t>
            </w:r>
          </w:p>
        </w:tc>
        <w:tc>
          <w:tcPr>
            <w:tcW w:w="7200" w:type="dxa"/>
            <w:gridSpan w:val="2"/>
            <w:tcBorders>
              <w:top w:val="nil"/>
              <w:bottom w:val="nil"/>
            </w:tcBorders>
            <w:shd w:val="clear" w:color="auto" w:fill="auto"/>
            <w:vAlign w:val="center"/>
          </w:tcPr>
          <w:p w14:paraId="60687172" w14:textId="2D47F2DF" w:rsidR="00CC7075" w:rsidRPr="0019457B" w:rsidRDefault="00A30D51" w:rsidP="00CC7075">
            <w:pPr>
              <w:pStyle w:val="InformationBlockfillin"/>
              <w:tabs>
                <w:tab w:val="left" w:pos="425"/>
                <w:tab w:val="left" w:pos="8280"/>
                <w:tab w:val="left" w:pos="9180"/>
              </w:tabs>
              <w:spacing w:line="300" w:lineRule="exact"/>
              <w:rPr>
                <w:rFonts w:cstheme="minorHAnsi"/>
              </w:rPr>
            </w:pPr>
            <w:r w:rsidRPr="0019457B">
              <w:rPr>
                <w:rFonts w:cstheme="minorHAnsi"/>
              </w:rPr>
              <w:fldChar w:fldCharType="begin"/>
            </w:r>
            <w:r w:rsidRPr="0019457B">
              <w:rPr>
                <w:rFonts w:cstheme="minorHAnsi"/>
              </w:rPr>
              <w:instrText xml:space="preserve"> DOCPROPERTY  OverarchingPolicy  \* MERGEFORMAT </w:instrText>
            </w:r>
            <w:r w:rsidRPr="0019457B">
              <w:rPr>
                <w:rFonts w:cstheme="minorHAnsi"/>
              </w:rPr>
              <w:fldChar w:fldCharType="separate"/>
            </w:r>
            <w:r w:rsidR="006A6574" w:rsidRPr="0019457B">
              <w:rPr>
                <w:rFonts w:cstheme="minorHAnsi"/>
              </w:rPr>
              <w:t>Research Governance Policy Framework (P20/299), Co</w:t>
            </w:r>
            <w:r w:rsidR="00D60246">
              <w:rPr>
                <w:rFonts w:cstheme="minorHAnsi"/>
              </w:rPr>
              <w:t>mplaint and</w:t>
            </w:r>
            <w:r w:rsidR="006A6574" w:rsidRPr="0019457B">
              <w:rPr>
                <w:rFonts w:cstheme="minorHAnsi"/>
              </w:rPr>
              <w:t xml:space="preserve"> Feedback </w:t>
            </w:r>
            <w:r w:rsidR="00D60246">
              <w:rPr>
                <w:rFonts w:cstheme="minorHAnsi"/>
              </w:rPr>
              <w:t xml:space="preserve">Management </w:t>
            </w:r>
            <w:r w:rsidR="006A6574" w:rsidRPr="0019457B">
              <w:rPr>
                <w:rFonts w:cstheme="minorHAnsi"/>
              </w:rPr>
              <w:t>Policy (P2</w:t>
            </w:r>
            <w:r w:rsidR="00D60246">
              <w:rPr>
                <w:rFonts w:cstheme="minorHAnsi"/>
              </w:rPr>
              <w:t>2-328</w:t>
            </w:r>
            <w:r w:rsidR="006A6574" w:rsidRPr="0019457B">
              <w:rPr>
                <w:rFonts w:cstheme="minorHAnsi"/>
              </w:rPr>
              <w:t>), Low Risk Research Procedure (P22/332)</w:t>
            </w:r>
            <w:r w:rsidRPr="0019457B">
              <w:rPr>
                <w:rFonts w:cstheme="minorHAnsi"/>
              </w:rPr>
              <w:fldChar w:fldCharType="end"/>
            </w:r>
          </w:p>
        </w:tc>
      </w:tr>
      <w:tr w:rsidR="00E827B4" w:rsidRPr="0019457B" w14:paraId="7E8D29AE" w14:textId="77777777" w:rsidTr="00064136">
        <w:tblPrEx>
          <w:tblBorders>
            <w:top w:val="none" w:sz="0" w:space="0" w:color="auto"/>
            <w:left w:val="none" w:sz="0" w:space="0" w:color="auto"/>
            <w:right w:val="none" w:sz="0" w:space="0" w:color="auto"/>
            <w:insideH w:val="none" w:sz="0" w:space="0" w:color="auto"/>
            <w:insideV w:val="none" w:sz="0" w:space="0" w:color="auto"/>
          </w:tblBorders>
        </w:tblPrEx>
        <w:tc>
          <w:tcPr>
            <w:tcW w:w="2628" w:type="dxa"/>
            <w:tcBorders>
              <w:top w:val="nil"/>
            </w:tcBorders>
          </w:tcPr>
          <w:p w14:paraId="07C922A5" w14:textId="77777777" w:rsidR="00E827B4" w:rsidRPr="0019457B" w:rsidRDefault="002E41FE" w:rsidP="00064136">
            <w:pPr>
              <w:pStyle w:val="InformationBlockfillin"/>
              <w:tabs>
                <w:tab w:val="left" w:pos="425"/>
                <w:tab w:val="left" w:pos="1800"/>
                <w:tab w:val="left" w:pos="5040"/>
                <w:tab w:val="left" w:pos="8280"/>
                <w:tab w:val="left" w:pos="9180"/>
              </w:tabs>
              <w:spacing w:line="300" w:lineRule="exact"/>
              <w:rPr>
                <w:rStyle w:val="InformationBlockChar"/>
                <w:rFonts w:cstheme="minorHAnsi"/>
              </w:rPr>
            </w:pPr>
            <w:r w:rsidRPr="0019457B">
              <w:rPr>
                <w:rStyle w:val="InformationBlockChar"/>
                <w:rFonts w:cstheme="minorHAnsi"/>
              </w:rPr>
              <w:t>Effective From</w:t>
            </w:r>
            <w:r w:rsidR="00272CDD" w:rsidRPr="0019457B">
              <w:rPr>
                <w:rStyle w:val="InformationBlockChar"/>
                <w:rFonts w:cstheme="minorHAnsi"/>
              </w:rPr>
              <w:t>:</w:t>
            </w:r>
          </w:p>
        </w:tc>
        <w:tc>
          <w:tcPr>
            <w:tcW w:w="7200" w:type="dxa"/>
            <w:gridSpan w:val="2"/>
            <w:tcBorders>
              <w:top w:val="nil"/>
              <w:bottom w:val="nil"/>
            </w:tcBorders>
            <w:shd w:val="clear" w:color="auto" w:fill="auto"/>
            <w:vAlign w:val="center"/>
          </w:tcPr>
          <w:p w14:paraId="4A42C505" w14:textId="77777777" w:rsidR="00E827B4" w:rsidRPr="0019457B" w:rsidRDefault="00A30D51" w:rsidP="00064136">
            <w:pPr>
              <w:pStyle w:val="InformationBlockfillin"/>
              <w:tabs>
                <w:tab w:val="left" w:pos="425"/>
                <w:tab w:val="left" w:pos="8280"/>
                <w:tab w:val="left" w:pos="9180"/>
              </w:tabs>
              <w:spacing w:line="300" w:lineRule="exact"/>
              <w:rPr>
                <w:rFonts w:cstheme="minorHAnsi"/>
                <w:iCs/>
                <w:kern w:val="36"/>
                <w:lang w:eastAsia="en-AU"/>
              </w:rPr>
            </w:pPr>
            <w:r w:rsidRPr="0019457B">
              <w:rPr>
                <w:rFonts w:cstheme="minorHAnsi"/>
              </w:rPr>
              <w:fldChar w:fldCharType="begin"/>
            </w:r>
            <w:r w:rsidRPr="0019457B">
              <w:rPr>
                <w:rFonts w:cstheme="minorHAnsi"/>
              </w:rPr>
              <w:instrText xml:space="preserve"> DOCPROPERTY  EffectiveDate  \* MERGEFORMAT </w:instrText>
            </w:r>
            <w:r w:rsidRPr="0019457B">
              <w:rPr>
                <w:rFonts w:cstheme="minorHAnsi"/>
              </w:rPr>
              <w:fldChar w:fldCharType="separate"/>
            </w:r>
            <w:r w:rsidR="006A6574" w:rsidRPr="0019457B">
              <w:rPr>
                <w:rFonts w:cstheme="minorHAnsi"/>
                <w:iCs/>
                <w:kern w:val="36"/>
                <w:lang w:eastAsia="en-AU"/>
              </w:rPr>
              <w:t>2 October</w:t>
            </w:r>
            <w:r w:rsidR="006A6574" w:rsidRPr="0019457B">
              <w:rPr>
                <w:rFonts w:cstheme="minorHAnsi"/>
              </w:rPr>
              <w:t>, 2023</w:t>
            </w:r>
            <w:r w:rsidRPr="0019457B">
              <w:rPr>
                <w:rFonts w:cstheme="minorHAnsi"/>
              </w:rPr>
              <w:fldChar w:fldCharType="end"/>
            </w:r>
          </w:p>
        </w:tc>
      </w:tr>
      <w:tr w:rsidR="00272CDD" w:rsidRPr="0019457B" w14:paraId="75DD1E1D" w14:textId="77777777" w:rsidTr="00272CDD">
        <w:tblPrEx>
          <w:tblBorders>
            <w:top w:val="none" w:sz="0" w:space="0" w:color="auto"/>
            <w:left w:val="none" w:sz="0" w:space="0" w:color="auto"/>
            <w:right w:val="none" w:sz="0" w:space="0" w:color="auto"/>
            <w:insideH w:val="none" w:sz="0" w:space="0" w:color="auto"/>
            <w:insideV w:val="none" w:sz="0" w:space="0" w:color="auto"/>
          </w:tblBorders>
        </w:tblPrEx>
        <w:tc>
          <w:tcPr>
            <w:tcW w:w="2628" w:type="dxa"/>
            <w:tcBorders>
              <w:top w:val="nil"/>
              <w:bottom w:val="nil"/>
            </w:tcBorders>
          </w:tcPr>
          <w:p w14:paraId="0884E263" w14:textId="77777777" w:rsidR="00272CDD" w:rsidRPr="0019457B" w:rsidRDefault="00272CDD" w:rsidP="00272CDD">
            <w:pPr>
              <w:pStyle w:val="InformationBlockfillin"/>
              <w:tabs>
                <w:tab w:val="left" w:pos="425"/>
                <w:tab w:val="left" w:pos="1800"/>
                <w:tab w:val="left" w:pos="5040"/>
                <w:tab w:val="left" w:pos="8280"/>
                <w:tab w:val="left" w:pos="9180"/>
              </w:tabs>
              <w:spacing w:line="300" w:lineRule="exact"/>
              <w:rPr>
                <w:rStyle w:val="InformationBlockChar"/>
                <w:rFonts w:cstheme="minorHAnsi"/>
              </w:rPr>
            </w:pPr>
            <w:r w:rsidRPr="0019457B">
              <w:rPr>
                <w:rStyle w:val="InformationBlockChar"/>
                <w:rFonts w:cstheme="minorHAnsi"/>
              </w:rPr>
              <w:t>Replaces Doc. No:</w:t>
            </w:r>
          </w:p>
        </w:tc>
        <w:tc>
          <w:tcPr>
            <w:tcW w:w="7200" w:type="dxa"/>
            <w:gridSpan w:val="2"/>
            <w:tcBorders>
              <w:top w:val="nil"/>
              <w:bottom w:val="nil"/>
            </w:tcBorders>
            <w:shd w:val="clear" w:color="auto" w:fill="auto"/>
            <w:vAlign w:val="center"/>
          </w:tcPr>
          <w:p w14:paraId="6CEDB246" w14:textId="77777777" w:rsidR="00272CDD" w:rsidRPr="0019457B" w:rsidRDefault="00A30D51" w:rsidP="00272CDD">
            <w:pPr>
              <w:pStyle w:val="InformationBlockfillin"/>
              <w:tabs>
                <w:tab w:val="left" w:pos="425"/>
                <w:tab w:val="left" w:pos="8280"/>
                <w:tab w:val="left" w:pos="9180"/>
              </w:tabs>
              <w:spacing w:line="300" w:lineRule="exact"/>
              <w:rPr>
                <w:rFonts w:cstheme="minorHAnsi"/>
                <w:iCs/>
                <w:kern w:val="36"/>
                <w:lang w:eastAsia="en-AU"/>
              </w:rPr>
            </w:pPr>
            <w:r w:rsidRPr="0019457B">
              <w:rPr>
                <w:rFonts w:cstheme="minorHAnsi"/>
              </w:rPr>
              <w:fldChar w:fldCharType="begin"/>
            </w:r>
            <w:r w:rsidRPr="0019457B">
              <w:rPr>
                <w:rFonts w:cstheme="minorHAnsi"/>
              </w:rPr>
              <w:instrText xml:space="preserve"> DOCPROPERTY  Replaces  \* MERGEFORMAT </w:instrText>
            </w:r>
            <w:r w:rsidRPr="0019457B">
              <w:rPr>
                <w:rFonts w:cstheme="minorHAnsi"/>
              </w:rPr>
              <w:fldChar w:fldCharType="separate"/>
            </w:r>
            <w:r w:rsidR="006A6574" w:rsidRPr="0019457B">
              <w:rPr>
                <w:rFonts w:cstheme="minorHAnsi"/>
                <w:iCs/>
                <w:kern w:val="36"/>
                <w:lang w:eastAsia="en-AU"/>
              </w:rPr>
              <w:t>NA</w:t>
            </w:r>
            <w:r w:rsidRPr="0019457B">
              <w:rPr>
                <w:rFonts w:cstheme="minorHAnsi"/>
                <w:iCs/>
                <w:kern w:val="36"/>
                <w:lang w:eastAsia="en-AU"/>
              </w:rPr>
              <w:fldChar w:fldCharType="end"/>
            </w:r>
          </w:p>
        </w:tc>
      </w:tr>
      <w:tr w:rsidR="00272CDD" w:rsidRPr="0019457B" w14:paraId="0A22A7E3" w14:textId="77777777" w:rsidTr="00272CDD">
        <w:tblPrEx>
          <w:tblBorders>
            <w:top w:val="none" w:sz="0" w:space="0" w:color="auto"/>
            <w:left w:val="none" w:sz="0" w:space="0" w:color="auto"/>
            <w:right w:val="none" w:sz="0" w:space="0" w:color="auto"/>
            <w:insideH w:val="none" w:sz="0" w:space="0" w:color="auto"/>
            <w:insideV w:val="none" w:sz="0" w:space="0" w:color="auto"/>
          </w:tblBorders>
        </w:tblPrEx>
        <w:tc>
          <w:tcPr>
            <w:tcW w:w="2628" w:type="dxa"/>
            <w:tcBorders>
              <w:top w:val="nil"/>
            </w:tcBorders>
          </w:tcPr>
          <w:p w14:paraId="3ED933F3" w14:textId="77777777" w:rsidR="00272CDD" w:rsidRPr="0019457B" w:rsidRDefault="00272CDD" w:rsidP="00272CDD">
            <w:pPr>
              <w:pStyle w:val="InformationBlockfillin"/>
              <w:tabs>
                <w:tab w:val="left" w:pos="425"/>
                <w:tab w:val="left" w:pos="1800"/>
                <w:tab w:val="left" w:pos="5040"/>
                <w:tab w:val="left" w:pos="8280"/>
                <w:tab w:val="left" w:pos="9180"/>
              </w:tabs>
              <w:spacing w:line="300" w:lineRule="exact"/>
              <w:rPr>
                <w:rStyle w:val="InformationBlockChar"/>
                <w:rFonts w:cstheme="minorHAnsi"/>
              </w:rPr>
            </w:pPr>
            <w:r w:rsidRPr="0019457B">
              <w:rPr>
                <w:rStyle w:val="InformationBlockChar"/>
                <w:rFonts w:cstheme="minorHAnsi"/>
              </w:rPr>
              <w:t>Custodian and Review Responsibility:</w:t>
            </w:r>
          </w:p>
        </w:tc>
        <w:tc>
          <w:tcPr>
            <w:tcW w:w="7200" w:type="dxa"/>
            <w:gridSpan w:val="2"/>
            <w:tcBorders>
              <w:top w:val="nil"/>
              <w:bottom w:val="nil"/>
            </w:tcBorders>
            <w:shd w:val="clear" w:color="auto" w:fill="auto"/>
            <w:vAlign w:val="center"/>
          </w:tcPr>
          <w:p w14:paraId="2DAABD08" w14:textId="20AD14FE" w:rsidR="00272CDD" w:rsidRPr="0019457B" w:rsidRDefault="008675BE" w:rsidP="00272CDD">
            <w:pPr>
              <w:pStyle w:val="InformationBlockfillin"/>
              <w:tabs>
                <w:tab w:val="left" w:pos="425"/>
                <w:tab w:val="left" w:pos="8280"/>
                <w:tab w:val="left" w:pos="9180"/>
              </w:tabs>
              <w:spacing w:line="300" w:lineRule="exact"/>
              <w:rPr>
                <w:rFonts w:cstheme="minorHAnsi"/>
                <w:iCs/>
                <w:kern w:val="36"/>
                <w:lang w:eastAsia="en-AU"/>
              </w:rPr>
            </w:pPr>
            <w:r w:rsidRPr="0019457B">
              <w:rPr>
                <w:rFonts w:cstheme="minorHAnsi"/>
              </w:rPr>
              <w:t>Research Governance Office</w:t>
            </w:r>
          </w:p>
        </w:tc>
      </w:tr>
      <w:tr w:rsidR="00272CDD" w:rsidRPr="0019457B" w14:paraId="051F0AD3" w14:textId="77777777" w:rsidTr="00272CDD">
        <w:tblPrEx>
          <w:tblBorders>
            <w:top w:val="none" w:sz="0" w:space="0" w:color="auto"/>
            <w:left w:val="none" w:sz="0" w:space="0" w:color="auto"/>
            <w:right w:val="none" w:sz="0" w:space="0" w:color="auto"/>
            <w:insideH w:val="none" w:sz="0" w:space="0" w:color="auto"/>
            <w:insideV w:val="none" w:sz="0" w:space="0" w:color="auto"/>
          </w:tblBorders>
        </w:tblPrEx>
        <w:tc>
          <w:tcPr>
            <w:tcW w:w="2628" w:type="dxa"/>
            <w:tcBorders>
              <w:top w:val="nil"/>
              <w:bottom w:val="nil"/>
            </w:tcBorders>
          </w:tcPr>
          <w:p w14:paraId="6E8F69FB" w14:textId="77777777" w:rsidR="00272CDD" w:rsidRPr="0019457B" w:rsidRDefault="00272CDD" w:rsidP="00272CDD">
            <w:pPr>
              <w:pStyle w:val="InformationBlockfillin"/>
              <w:tabs>
                <w:tab w:val="left" w:pos="425"/>
                <w:tab w:val="left" w:pos="1800"/>
                <w:tab w:val="left" w:pos="5040"/>
                <w:tab w:val="left" w:pos="8280"/>
                <w:tab w:val="left" w:pos="9180"/>
              </w:tabs>
              <w:spacing w:line="300" w:lineRule="exact"/>
              <w:rPr>
                <w:rStyle w:val="InformationBlockChar"/>
                <w:rFonts w:cstheme="minorHAnsi"/>
              </w:rPr>
            </w:pPr>
            <w:r w:rsidRPr="0019457B">
              <w:rPr>
                <w:rStyle w:val="InformationBlockChar"/>
                <w:rFonts w:cstheme="minorHAnsi"/>
              </w:rPr>
              <w:t>Contact:</w:t>
            </w:r>
          </w:p>
        </w:tc>
        <w:tc>
          <w:tcPr>
            <w:tcW w:w="7200" w:type="dxa"/>
            <w:gridSpan w:val="2"/>
            <w:tcBorders>
              <w:top w:val="nil"/>
              <w:bottom w:val="nil"/>
            </w:tcBorders>
            <w:shd w:val="clear" w:color="auto" w:fill="auto"/>
            <w:vAlign w:val="center"/>
          </w:tcPr>
          <w:p w14:paraId="0EE1BD12" w14:textId="5C7C5540" w:rsidR="00272CDD" w:rsidRPr="0019457B" w:rsidRDefault="00A30D51" w:rsidP="00272CDD">
            <w:pPr>
              <w:pStyle w:val="InformationBlockfillin"/>
              <w:tabs>
                <w:tab w:val="left" w:pos="425"/>
                <w:tab w:val="left" w:pos="8280"/>
                <w:tab w:val="left" w:pos="9180"/>
              </w:tabs>
              <w:spacing w:line="300" w:lineRule="exact"/>
              <w:rPr>
                <w:rFonts w:cstheme="minorHAnsi"/>
                <w:iCs/>
                <w:kern w:val="36"/>
                <w:lang w:eastAsia="en-AU"/>
              </w:rPr>
            </w:pPr>
            <w:r w:rsidRPr="0019457B">
              <w:rPr>
                <w:rFonts w:cstheme="minorHAnsi"/>
              </w:rPr>
              <w:fldChar w:fldCharType="begin"/>
            </w:r>
            <w:r w:rsidRPr="0019457B">
              <w:rPr>
                <w:rFonts w:cstheme="minorHAnsi"/>
              </w:rPr>
              <w:instrText xml:space="preserve"> DOCPROPERTY  CustodianName  \* MERGEFORMAT </w:instrText>
            </w:r>
            <w:r w:rsidRPr="0019457B">
              <w:rPr>
                <w:rFonts w:cstheme="minorHAnsi"/>
              </w:rPr>
              <w:fldChar w:fldCharType="separate"/>
            </w:r>
            <w:r w:rsidR="006A6574" w:rsidRPr="0019457B">
              <w:rPr>
                <w:rFonts w:cstheme="minorHAnsi"/>
                <w:iCs/>
                <w:kern w:val="36"/>
                <w:lang w:eastAsia="en-AU"/>
              </w:rPr>
              <w:t xml:space="preserve">Dr </w:t>
            </w:r>
            <w:r w:rsidR="006A6574" w:rsidRPr="0019457B">
              <w:rPr>
                <w:rFonts w:cstheme="minorHAnsi"/>
              </w:rPr>
              <w:t>Raisa Cassim</w:t>
            </w:r>
            <w:r w:rsidRPr="0019457B">
              <w:rPr>
                <w:rFonts w:cstheme="minorHAnsi"/>
              </w:rPr>
              <w:fldChar w:fldCharType="end"/>
            </w:r>
            <w:r w:rsidR="00B3258F" w:rsidRPr="0019457B">
              <w:rPr>
                <w:rFonts w:cstheme="minorHAnsi"/>
              </w:rPr>
              <w:t xml:space="preserve"> </w:t>
            </w:r>
            <w:r w:rsidRPr="0019457B">
              <w:rPr>
                <w:rFonts w:cstheme="minorHAnsi"/>
              </w:rPr>
              <w:fldChar w:fldCharType="begin"/>
            </w:r>
            <w:r w:rsidRPr="0019457B">
              <w:rPr>
                <w:rFonts w:cstheme="minorHAnsi"/>
              </w:rPr>
              <w:instrText xml:space="preserve"> DOCPROPERTY  CustodianPositionTitle  \* MERGEFORMAT </w:instrText>
            </w:r>
            <w:r w:rsidRPr="0019457B">
              <w:rPr>
                <w:rFonts w:cstheme="minorHAnsi"/>
              </w:rPr>
              <w:fldChar w:fldCharType="separate"/>
            </w:r>
            <w:r w:rsidR="006A6574" w:rsidRPr="0019457B">
              <w:rPr>
                <w:rFonts w:cstheme="minorHAnsi"/>
                <w:iCs/>
                <w:kern w:val="36"/>
                <w:lang w:eastAsia="en-AU"/>
              </w:rPr>
              <w:t>Research Governance</w:t>
            </w:r>
            <w:r w:rsidR="006A6574" w:rsidRPr="0019457B">
              <w:rPr>
                <w:rFonts w:cstheme="minorHAnsi"/>
              </w:rPr>
              <w:t xml:space="preserve"> Coordinator</w:t>
            </w:r>
            <w:r w:rsidRPr="0019457B">
              <w:rPr>
                <w:rFonts w:cstheme="minorHAnsi"/>
              </w:rPr>
              <w:fldChar w:fldCharType="end"/>
            </w:r>
          </w:p>
        </w:tc>
      </w:tr>
      <w:tr w:rsidR="00272CDD" w:rsidRPr="0019457B" w14:paraId="0B1E1B54" w14:textId="77777777" w:rsidTr="00272CDD">
        <w:tblPrEx>
          <w:tblBorders>
            <w:top w:val="none" w:sz="0" w:space="0" w:color="auto"/>
            <w:left w:val="none" w:sz="0" w:space="0" w:color="auto"/>
            <w:right w:val="none" w:sz="0" w:space="0" w:color="auto"/>
            <w:insideH w:val="none" w:sz="0" w:space="0" w:color="auto"/>
            <w:insideV w:val="none" w:sz="0" w:space="0" w:color="auto"/>
          </w:tblBorders>
        </w:tblPrEx>
        <w:tc>
          <w:tcPr>
            <w:tcW w:w="2628" w:type="dxa"/>
            <w:tcBorders>
              <w:top w:val="nil"/>
            </w:tcBorders>
          </w:tcPr>
          <w:p w14:paraId="12EEE55F" w14:textId="77777777" w:rsidR="00272CDD" w:rsidRPr="0019457B" w:rsidRDefault="00272CDD" w:rsidP="00272CDD">
            <w:pPr>
              <w:pStyle w:val="InformationBlockfillin"/>
              <w:tabs>
                <w:tab w:val="left" w:pos="425"/>
                <w:tab w:val="left" w:pos="1800"/>
                <w:tab w:val="left" w:pos="5040"/>
                <w:tab w:val="left" w:pos="8280"/>
                <w:tab w:val="left" w:pos="9180"/>
              </w:tabs>
              <w:spacing w:line="300" w:lineRule="exact"/>
              <w:rPr>
                <w:rStyle w:val="InformationBlockChar"/>
                <w:rFonts w:cstheme="minorHAnsi"/>
              </w:rPr>
            </w:pPr>
            <w:r w:rsidRPr="0019457B">
              <w:rPr>
                <w:rStyle w:val="InformationBlockChar"/>
                <w:rFonts w:cstheme="minorHAnsi"/>
              </w:rPr>
              <w:t>Applies to:</w:t>
            </w:r>
          </w:p>
        </w:tc>
        <w:tc>
          <w:tcPr>
            <w:tcW w:w="7200" w:type="dxa"/>
            <w:gridSpan w:val="2"/>
            <w:tcBorders>
              <w:top w:val="nil"/>
              <w:bottom w:val="nil"/>
            </w:tcBorders>
            <w:shd w:val="clear" w:color="auto" w:fill="auto"/>
            <w:vAlign w:val="center"/>
          </w:tcPr>
          <w:p w14:paraId="71E22122" w14:textId="701DEC36" w:rsidR="00272CDD" w:rsidRPr="0019457B" w:rsidRDefault="00A76B8D" w:rsidP="00272CDD">
            <w:pPr>
              <w:pStyle w:val="InformationBlockfillin"/>
              <w:tabs>
                <w:tab w:val="left" w:pos="425"/>
                <w:tab w:val="left" w:pos="8280"/>
                <w:tab w:val="left" w:pos="9180"/>
              </w:tabs>
              <w:spacing w:line="300" w:lineRule="exact"/>
              <w:rPr>
                <w:rFonts w:cstheme="minorHAnsi"/>
                <w:iCs/>
                <w:kern w:val="36"/>
                <w:lang w:eastAsia="en-AU"/>
              </w:rPr>
            </w:pPr>
            <w:r>
              <w:rPr>
                <w:rFonts w:cstheme="minorHAnsi"/>
                <w:iCs/>
                <w:kern w:val="36"/>
              </w:rPr>
              <w:t>All External and Internal</w:t>
            </w:r>
            <w:r w:rsidR="00A84580">
              <w:rPr>
                <w:rFonts w:cstheme="minorHAnsi"/>
                <w:iCs/>
                <w:kern w:val="36"/>
              </w:rPr>
              <w:t xml:space="preserve"> Researchers/Investigators </w:t>
            </w:r>
          </w:p>
        </w:tc>
      </w:tr>
      <w:tr w:rsidR="003B40A8" w:rsidRPr="0019457B" w14:paraId="7898B6FC" w14:textId="77777777" w:rsidTr="003B40A8">
        <w:tblPrEx>
          <w:tblBorders>
            <w:top w:val="none" w:sz="0" w:space="0" w:color="auto"/>
            <w:left w:val="none" w:sz="0" w:space="0" w:color="auto"/>
            <w:right w:val="none" w:sz="0" w:space="0" w:color="auto"/>
            <w:insideH w:val="none" w:sz="0" w:space="0" w:color="auto"/>
            <w:insideV w:val="none" w:sz="0" w:space="0" w:color="auto"/>
          </w:tblBorders>
        </w:tblPrEx>
        <w:tc>
          <w:tcPr>
            <w:tcW w:w="2628" w:type="dxa"/>
            <w:tcBorders>
              <w:top w:val="nil"/>
              <w:bottom w:val="nil"/>
            </w:tcBorders>
          </w:tcPr>
          <w:p w14:paraId="1D0B104D" w14:textId="77777777" w:rsidR="003B40A8" w:rsidRPr="0019457B" w:rsidRDefault="003B40A8" w:rsidP="003B40A8">
            <w:pPr>
              <w:pStyle w:val="InformationBlockfillin"/>
              <w:tabs>
                <w:tab w:val="left" w:pos="425"/>
                <w:tab w:val="left" w:pos="1800"/>
                <w:tab w:val="left" w:pos="5040"/>
                <w:tab w:val="left" w:pos="8280"/>
                <w:tab w:val="left" w:pos="9180"/>
              </w:tabs>
              <w:spacing w:line="300" w:lineRule="exact"/>
              <w:rPr>
                <w:rStyle w:val="InformationBlockChar"/>
                <w:rFonts w:cstheme="minorHAnsi"/>
              </w:rPr>
            </w:pPr>
            <w:r w:rsidRPr="0019457B">
              <w:rPr>
                <w:rStyle w:val="InformationBlockChar"/>
                <w:rFonts w:cstheme="minorHAnsi"/>
              </w:rPr>
              <w:t>Review Date:</w:t>
            </w:r>
          </w:p>
        </w:tc>
        <w:tc>
          <w:tcPr>
            <w:tcW w:w="7200" w:type="dxa"/>
            <w:gridSpan w:val="2"/>
            <w:tcBorders>
              <w:top w:val="nil"/>
              <w:bottom w:val="nil"/>
            </w:tcBorders>
            <w:shd w:val="clear" w:color="auto" w:fill="auto"/>
            <w:vAlign w:val="center"/>
          </w:tcPr>
          <w:p w14:paraId="4C7D28F2" w14:textId="77777777" w:rsidR="003B40A8" w:rsidRPr="0019457B" w:rsidRDefault="00A30D51" w:rsidP="003B40A8">
            <w:pPr>
              <w:pStyle w:val="InformationBlockfillin"/>
              <w:tabs>
                <w:tab w:val="left" w:pos="425"/>
                <w:tab w:val="left" w:pos="8280"/>
                <w:tab w:val="left" w:pos="9180"/>
              </w:tabs>
              <w:spacing w:line="300" w:lineRule="exact"/>
              <w:rPr>
                <w:rFonts w:cstheme="minorHAnsi"/>
                <w:iCs/>
                <w:kern w:val="36"/>
                <w:lang w:eastAsia="en-AU"/>
              </w:rPr>
            </w:pPr>
            <w:r w:rsidRPr="0019457B">
              <w:rPr>
                <w:rFonts w:cstheme="minorHAnsi"/>
              </w:rPr>
              <w:fldChar w:fldCharType="begin"/>
            </w:r>
            <w:r w:rsidRPr="0019457B">
              <w:rPr>
                <w:rFonts w:cstheme="minorHAnsi"/>
              </w:rPr>
              <w:instrText xml:space="preserve"> DOCPROPERTY  ReviewDate  \* MERGEFORMAT </w:instrText>
            </w:r>
            <w:r w:rsidRPr="0019457B">
              <w:rPr>
                <w:rFonts w:cstheme="minorHAnsi"/>
              </w:rPr>
              <w:fldChar w:fldCharType="separate"/>
            </w:r>
            <w:r w:rsidR="006A6574" w:rsidRPr="0019457B">
              <w:rPr>
                <w:rFonts w:cstheme="minorHAnsi"/>
                <w:iCs/>
                <w:kern w:val="36"/>
                <w:lang w:eastAsia="en-AU"/>
              </w:rPr>
              <w:t>2 October, 2026</w:t>
            </w:r>
            <w:r w:rsidRPr="0019457B">
              <w:rPr>
                <w:rFonts w:cstheme="minorHAnsi"/>
                <w:iCs/>
                <w:kern w:val="36"/>
                <w:lang w:eastAsia="en-AU"/>
              </w:rPr>
              <w:fldChar w:fldCharType="end"/>
            </w:r>
          </w:p>
        </w:tc>
      </w:tr>
      <w:tr w:rsidR="003B40A8" w:rsidRPr="0019457B" w14:paraId="134A4F02" w14:textId="77777777" w:rsidTr="00731546">
        <w:tblPrEx>
          <w:tblBorders>
            <w:top w:val="none" w:sz="0" w:space="0" w:color="auto"/>
            <w:left w:val="none" w:sz="0" w:space="0" w:color="auto"/>
            <w:right w:val="none" w:sz="0" w:space="0" w:color="auto"/>
            <w:insideH w:val="none" w:sz="0" w:space="0" w:color="auto"/>
            <w:insideV w:val="none" w:sz="0" w:space="0" w:color="auto"/>
          </w:tblBorders>
        </w:tblPrEx>
        <w:tc>
          <w:tcPr>
            <w:tcW w:w="2628" w:type="dxa"/>
            <w:tcBorders>
              <w:top w:val="nil"/>
            </w:tcBorders>
          </w:tcPr>
          <w:p w14:paraId="15B0D10B" w14:textId="77777777" w:rsidR="003B40A8" w:rsidRPr="0019457B" w:rsidRDefault="003B40A8" w:rsidP="003B40A8">
            <w:pPr>
              <w:pStyle w:val="InformationBlockfillin"/>
              <w:tabs>
                <w:tab w:val="left" w:pos="425"/>
                <w:tab w:val="left" w:pos="1800"/>
                <w:tab w:val="left" w:pos="5040"/>
                <w:tab w:val="left" w:pos="8280"/>
                <w:tab w:val="left" w:pos="9180"/>
              </w:tabs>
              <w:spacing w:line="300" w:lineRule="exact"/>
              <w:rPr>
                <w:rStyle w:val="InformationBlockChar"/>
                <w:rFonts w:cstheme="minorHAnsi"/>
              </w:rPr>
            </w:pPr>
            <w:r w:rsidRPr="0019457B">
              <w:rPr>
                <w:rStyle w:val="InformationBlockChar"/>
                <w:rFonts w:cstheme="minorHAnsi"/>
              </w:rPr>
              <w:t>Key Words:</w:t>
            </w:r>
          </w:p>
        </w:tc>
        <w:tc>
          <w:tcPr>
            <w:tcW w:w="7200" w:type="dxa"/>
            <w:gridSpan w:val="2"/>
            <w:tcBorders>
              <w:top w:val="nil"/>
              <w:bottom w:val="nil"/>
            </w:tcBorders>
            <w:shd w:val="clear" w:color="auto" w:fill="auto"/>
            <w:vAlign w:val="center"/>
          </w:tcPr>
          <w:p w14:paraId="3B505143" w14:textId="77777777" w:rsidR="003B40A8" w:rsidRPr="0019457B" w:rsidRDefault="00A30D51" w:rsidP="003B40A8">
            <w:pPr>
              <w:pStyle w:val="InformationBlockfillin"/>
              <w:tabs>
                <w:tab w:val="left" w:pos="425"/>
                <w:tab w:val="left" w:pos="8280"/>
                <w:tab w:val="left" w:pos="9180"/>
              </w:tabs>
              <w:spacing w:line="300" w:lineRule="exact"/>
              <w:rPr>
                <w:rFonts w:cstheme="minorHAnsi"/>
                <w:iCs/>
                <w:kern w:val="36"/>
                <w:lang w:eastAsia="en-AU"/>
              </w:rPr>
            </w:pPr>
            <w:r w:rsidRPr="0019457B">
              <w:rPr>
                <w:rFonts w:cstheme="minorHAnsi"/>
              </w:rPr>
              <w:fldChar w:fldCharType="begin"/>
            </w:r>
            <w:r w:rsidRPr="0019457B">
              <w:rPr>
                <w:rFonts w:cstheme="minorHAnsi"/>
              </w:rPr>
              <w:instrText xml:space="preserve"> DOCPROPERTY  Summary  \* MERGEFORMAT </w:instrText>
            </w:r>
            <w:r w:rsidRPr="0019457B">
              <w:rPr>
                <w:rFonts w:cstheme="minorHAnsi"/>
              </w:rPr>
              <w:fldChar w:fldCharType="separate"/>
            </w:r>
            <w:r w:rsidR="006A6574" w:rsidRPr="0019457B">
              <w:rPr>
                <w:rFonts w:cstheme="minorHAnsi"/>
                <w:iCs/>
                <w:kern w:val="36"/>
                <w:lang w:eastAsia="en-AU"/>
              </w:rPr>
              <w:t xml:space="preserve">Research, Ethics, Queries, Complaints </w:t>
            </w:r>
            <w:r w:rsidRPr="0019457B">
              <w:rPr>
                <w:rFonts w:cstheme="minorHAnsi"/>
                <w:iCs/>
                <w:kern w:val="36"/>
                <w:lang w:eastAsia="en-AU"/>
              </w:rPr>
              <w:fldChar w:fldCharType="end"/>
            </w:r>
          </w:p>
        </w:tc>
      </w:tr>
      <w:tr w:rsidR="003B40A8" w:rsidRPr="0019457B" w14:paraId="7751AB9E" w14:textId="77777777" w:rsidTr="00731546">
        <w:tblPrEx>
          <w:tblBorders>
            <w:top w:val="none" w:sz="0" w:space="0" w:color="auto"/>
            <w:left w:val="none" w:sz="0" w:space="0" w:color="auto"/>
            <w:right w:val="none" w:sz="0" w:space="0" w:color="auto"/>
            <w:insideH w:val="none" w:sz="0" w:space="0" w:color="auto"/>
            <w:insideV w:val="none" w:sz="0" w:space="0" w:color="auto"/>
          </w:tblBorders>
        </w:tblPrEx>
        <w:tc>
          <w:tcPr>
            <w:tcW w:w="2628" w:type="dxa"/>
            <w:tcBorders>
              <w:top w:val="nil"/>
            </w:tcBorders>
          </w:tcPr>
          <w:p w14:paraId="24C5C723" w14:textId="77777777" w:rsidR="003B40A8" w:rsidRPr="0019457B" w:rsidRDefault="003B40A8" w:rsidP="00064136">
            <w:pPr>
              <w:pStyle w:val="InformationBlockfillin"/>
              <w:tabs>
                <w:tab w:val="left" w:pos="425"/>
                <w:tab w:val="left" w:pos="1800"/>
                <w:tab w:val="left" w:pos="5040"/>
                <w:tab w:val="left" w:pos="8280"/>
                <w:tab w:val="left" w:pos="9180"/>
              </w:tabs>
              <w:spacing w:line="300" w:lineRule="exact"/>
              <w:rPr>
                <w:rStyle w:val="InformationBlockChar"/>
                <w:rFonts w:cstheme="minorHAnsi"/>
              </w:rPr>
            </w:pPr>
            <w:r w:rsidRPr="0019457B">
              <w:rPr>
                <w:rStyle w:val="InformationBlockChar"/>
                <w:rFonts w:cstheme="minorHAnsi"/>
              </w:rPr>
              <w:t>Routine Disclosure:</w:t>
            </w:r>
          </w:p>
        </w:tc>
        <w:tc>
          <w:tcPr>
            <w:tcW w:w="7200" w:type="dxa"/>
            <w:gridSpan w:val="2"/>
            <w:tcBorders>
              <w:top w:val="nil"/>
              <w:bottom w:val="single" w:sz="4" w:space="0" w:color="auto"/>
            </w:tcBorders>
            <w:shd w:val="clear" w:color="auto" w:fill="auto"/>
            <w:vAlign w:val="center"/>
          </w:tcPr>
          <w:p w14:paraId="52754129" w14:textId="77777777" w:rsidR="00731546" w:rsidRPr="0019457B" w:rsidRDefault="006A6574" w:rsidP="001F72EF">
            <w:pPr>
              <w:pStyle w:val="InformationBlockfillin"/>
              <w:tabs>
                <w:tab w:val="left" w:pos="425"/>
                <w:tab w:val="left" w:pos="8280"/>
                <w:tab w:val="left" w:pos="9180"/>
              </w:tabs>
              <w:spacing w:line="300" w:lineRule="exact"/>
              <w:rPr>
                <w:rFonts w:cstheme="minorHAnsi"/>
              </w:rPr>
            </w:pPr>
            <w:bookmarkStart w:id="1" w:name="bmRoutineDisclosure"/>
            <w:bookmarkEnd w:id="1"/>
            <w:r w:rsidRPr="0019457B">
              <w:rPr>
                <w:rFonts w:cstheme="minorHAnsi"/>
              </w:rPr>
              <w:t>Yes</w:t>
            </w:r>
          </w:p>
        </w:tc>
      </w:tr>
    </w:tbl>
    <w:p w14:paraId="74755073" w14:textId="77777777" w:rsidR="00731546" w:rsidRPr="0019457B" w:rsidRDefault="00731546" w:rsidP="00731546">
      <w:pPr>
        <w:rPr>
          <w:rFonts w:cstheme="minorHAnsi"/>
          <w:b/>
          <w:lang w:eastAsia="en-AU"/>
        </w:rPr>
      </w:pPr>
      <w:r w:rsidRPr="0019457B">
        <w:rPr>
          <w:rFonts w:cstheme="minorHAnsi"/>
          <w:b/>
          <w:lang w:eastAsia="en-AU"/>
        </w:rPr>
        <w:t>Approval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7"/>
        <w:gridCol w:w="2172"/>
        <w:gridCol w:w="2717"/>
        <w:gridCol w:w="1267"/>
        <w:gridCol w:w="2095"/>
      </w:tblGrid>
      <w:tr w:rsidR="00AE5A73" w:rsidRPr="0019457B" w14:paraId="6C79D1D8" w14:textId="77777777" w:rsidTr="005F5106">
        <w:trPr>
          <w:cantSplit/>
          <w:trHeight w:val="442"/>
        </w:trPr>
        <w:tc>
          <w:tcPr>
            <w:tcW w:w="715" w:type="pct"/>
            <w:tcBorders>
              <w:top w:val="single" w:sz="4" w:space="0" w:color="auto"/>
              <w:left w:val="single" w:sz="4" w:space="0" w:color="auto"/>
              <w:bottom w:val="single" w:sz="4" w:space="0" w:color="auto"/>
              <w:right w:val="single" w:sz="4" w:space="0" w:color="auto"/>
            </w:tcBorders>
            <w:vAlign w:val="center"/>
          </w:tcPr>
          <w:p w14:paraId="539C5100" w14:textId="77777777" w:rsidR="00AE5A73" w:rsidRPr="0019457B" w:rsidRDefault="00AE5A73" w:rsidP="005F5106">
            <w:pPr>
              <w:pStyle w:val="ClearedByText"/>
              <w:rPr>
                <w:rFonts w:cstheme="minorHAnsi"/>
              </w:rPr>
            </w:pPr>
            <w:r w:rsidRPr="0019457B">
              <w:rPr>
                <w:rFonts w:cstheme="minorHAnsi"/>
              </w:rPr>
              <w:t>Prepared by</w:t>
            </w:r>
          </w:p>
        </w:tc>
        <w:tc>
          <w:tcPr>
            <w:tcW w:w="1128" w:type="pct"/>
            <w:tcBorders>
              <w:top w:val="single" w:sz="4" w:space="0" w:color="auto"/>
              <w:left w:val="single" w:sz="4" w:space="0" w:color="auto"/>
              <w:bottom w:val="single" w:sz="4" w:space="0" w:color="auto"/>
              <w:right w:val="single" w:sz="4" w:space="0" w:color="auto"/>
            </w:tcBorders>
            <w:vAlign w:val="center"/>
          </w:tcPr>
          <w:p w14:paraId="2EDC4558" w14:textId="77777777" w:rsidR="00AE5A73" w:rsidRPr="0019457B" w:rsidRDefault="00A30D51" w:rsidP="005F5106">
            <w:pPr>
              <w:pStyle w:val="ClearedByText"/>
              <w:rPr>
                <w:rFonts w:cstheme="minorHAnsi"/>
              </w:rPr>
            </w:pPr>
            <w:r w:rsidRPr="0019457B">
              <w:rPr>
                <w:rFonts w:cstheme="minorHAnsi"/>
              </w:rPr>
              <w:fldChar w:fldCharType="begin"/>
            </w:r>
            <w:r w:rsidRPr="0019457B">
              <w:rPr>
                <w:rFonts w:cstheme="minorHAnsi"/>
              </w:rPr>
              <w:instrText xml:space="preserve"> DOCPROPERTY  PreparedBy  \* MERGEFORMAT </w:instrText>
            </w:r>
            <w:r w:rsidRPr="0019457B">
              <w:rPr>
                <w:rFonts w:cstheme="minorHAnsi"/>
              </w:rPr>
              <w:fldChar w:fldCharType="separate"/>
            </w:r>
            <w:r w:rsidR="006A6574" w:rsidRPr="0019457B">
              <w:rPr>
                <w:rFonts w:cstheme="minorHAnsi"/>
              </w:rPr>
              <w:t>Dr Barbara Kameniar</w:t>
            </w:r>
            <w:r w:rsidRPr="0019457B">
              <w:rPr>
                <w:rFonts w:cstheme="minorHAnsi"/>
              </w:rPr>
              <w:fldChar w:fldCharType="end"/>
            </w:r>
          </w:p>
        </w:tc>
        <w:tc>
          <w:tcPr>
            <w:tcW w:w="1411" w:type="pct"/>
            <w:tcBorders>
              <w:top w:val="single" w:sz="4" w:space="0" w:color="auto"/>
              <w:left w:val="single" w:sz="4" w:space="0" w:color="auto"/>
              <w:bottom w:val="single" w:sz="4" w:space="0" w:color="auto"/>
              <w:right w:val="single" w:sz="4" w:space="0" w:color="auto"/>
            </w:tcBorders>
            <w:vAlign w:val="center"/>
          </w:tcPr>
          <w:p w14:paraId="535CFA5D" w14:textId="77777777" w:rsidR="00AE5A73" w:rsidRPr="0019457B" w:rsidRDefault="00A30D51" w:rsidP="005F5106">
            <w:pPr>
              <w:pStyle w:val="ClearedByText"/>
              <w:rPr>
                <w:rFonts w:cstheme="minorHAnsi"/>
              </w:rPr>
            </w:pPr>
            <w:r w:rsidRPr="0019457B">
              <w:rPr>
                <w:rFonts w:cstheme="minorHAnsi"/>
              </w:rPr>
              <w:fldChar w:fldCharType="begin"/>
            </w:r>
            <w:r w:rsidRPr="0019457B">
              <w:rPr>
                <w:rFonts w:cstheme="minorHAnsi"/>
              </w:rPr>
              <w:instrText xml:space="preserve"> DOCPROPERTY  PreparedPositionTitle  \* MERGEFORMAT </w:instrText>
            </w:r>
            <w:r w:rsidRPr="0019457B">
              <w:rPr>
                <w:rFonts w:cstheme="minorHAnsi"/>
              </w:rPr>
              <w:fldChar w:fldCharType="separate"/>
            </w:r>
            <w:r w:rsidR="006A6574" w:rsidRPr="0019457B">
              <w:rPr>
                <w:rFonts w:cstheme="minorHAnsi"/>
              </w:rPr>
              <w:t>Research Ethics Officer</w:t>
            </w:r>
            <w:r w:rsidRPr="0019457B">
              <w:rPr>
                <w:rFonts w:cstheme="minorHAnsi"/>
              </w:rPr>
              <w:fldChar w:fldCharType="end"/>
            </w:r>
          </w:p>
        </w:tc>
        <w:tc>
          <w:tcPr>
            <w:tcW w:w="658" w:type="pct"/>
            <w:tcBorders>
              <w:top w:val="single" w:sz="4" w:space="0" w:color="auto"/>
              <w:left w:val="single" w:sz="4" w:space="0" w:color="auto"/>
              <w:bottom w:val="single" w:sz="4" w:space="0" w:color="auto"/>
              <w:right w:val="single" w:sz="4" w:space="0" w:color="auto"/>
            </w:tcBorders>
            <w:vAlign w:val="center"/>
          </w:tcPr>
          <w:p w14:paraId="30FDA0DF" w14:textId="281B379F" w:rsidR="00AE5A73" w:rsidRPr="0019457B" w:rsidRDefault="00A30D51" w:rsidP="00DA38AD">
            <w:pPr>
              <w:pStyle w:val="ClearedByText"/>
              <w:jc w:val="center"/>
              <w:rPr>
                <w:rFonts w:cstheme="minorHAnsi"/>
              </w:rPr>
            </w:pPr>
            <w:r w:rsidRPr="0019457B">
              <w:rPr>
                <w:rFonts w:cstheme="minorHAnsi"/>
              </w:rPr>
              <w:fldChar w:fldCharType="begin"/>
            </w:r>
            <w:r w:rsidRPr="0019457B">
              <w:rPr>
                <w:rFonts w:cstheme="minorHAnsi"/>
              </w:rPr>
              <w:instrText xml:space="preserve"> DOCPROPERTY  PreparedPhone  \* MERGEFORMAT </w:instrText>
            </w:r>
            <w:r w:rsidRPr="0019457B">
              <w:rPr>
                <w:rFonts w:cstheme="minorHAnsi"/>
              </w:rPr>
              <w:fldChar w:fldCharType="separate"/>
            </w:r>
            <w:r w:rsidR="006A6574" w:rsidRPr="0019457B">
              <w:rPr>
                <w:rFonts w:cstheme="minorHAnsi"/>
              </w:rPr>
              <w:t xml:space="preserve"> </w:t>
            </w:r>
            <w:r w:rsidRPr="0019457B">
              <w:rPr>
                <w:rFonts w:cstheme="minorHAnsi"/>
              </w:rPr>
              <w:fldChar w:fldCharType="end"/>
            </w:r>
            <w:r w:rsidR="00DA38AD" w:rsidRPr="0019457B">
              <w:rPr>
                <w:color w:val="1F3864"/>
                <w:szCs w:val="20"/>
                <w:lang w:eastAsia="en-AU"/>
              </w:rPr>
              <w:t>6165 4004</w:t>
            </w:r>
          </w:p>
        </w:tc>
        <w:tc>
          <w:tcPr>
            <w:tcW w:w="1088" w:type="pct"/>
            <w:tcBorders>
              <w:top w:val="single" w:sz="4" w:space="0" w:color="auto"/>
              <w:left w:val="single" w:sz="4" w:space="0" w:color="auto"/>
              <w:bottom w:val="single" w:sz="4" w:space="0" w:color="auto"/>
              <w:right w:val="single" w:sz="4" w:space="0" w:color="auto"/>
            </w:tcBorders>
            <w:vAlign w:val="center"/>
          </w:tcPr>
          <w:p w14:paraId="0D1151BF" w14:textId="77777777" w:rsidR="00AE5A73" w:rsidRPr="0019457B" w:rsidRDefault="00A30D51" w:rsidP="005F5106">
            <w:pPr>
              <w:pStyle w:val="ClearedByText"/>
              <w:rPr>
                <w:rFonts w:cstheme="minorHAnsi"/>
              </w:rPr>
            </w:pPr>
            <w:r w:rsidRPr="0019457B">
              <w:rPr>
                <w:rFonts w:cstheme="minorHAnsi"/>
              </w:rPr>
              <w:fldChar w:fldCharType="begin"/>
            </w:r>
            <w:r w:rsidRPr="0019457B">
              <w:rPr>
                <w:rFonts w:cstheme="minorHAnsi"/>
              </w:rPr>
              <w:instrText xml:space="preserve"> DOCPROPERTY  PreparedDate  \* MERGEFORMAT </w:instrText>
            </w:r>
            <w:r w:rsidRPr="0019457B">
              <w:rPr>
                <w:rFonts w:cstheme="minorHAnsi"/>
              </w:rPr>
              <w:fldChar w:fldCharType="separate"/>
            </w:r>
            <w:r w:rsidR="006A6574" w:rsidRPr="0019457B">
              <w:rPr>
                <w:rFonts w:cstheme="minorHAnsi"/>
              </w:rPr>
              <w:t>22 August 2023</w:t>
            </w:r>
            <w:r w:rsidRPr="0019457B">
              <w:rPr>
                <w:rFonts w:cstheme="minorHAnsi"/>
              </w:rPr>
              <w:fldChar w:fldCharType="end"/>
            </w:r>
          </w:p>
        </w:tc>
      </w:tr>
      <w:tr w:rsidR="00AE5A73" w:rsidRPr="0019457B" w14:paraId="6A2128A2" w14:textId="77777777" w:rsidTr="005F5106">
        <w:trPr>
          <w:cantSplit/>
          <w:trHeight w:val="442"/>
        </w:trPr>
        <w:tc>
          <w:tcPr>
            <w:tcW w:w="715" w:type="pct"/>
            <w:tcBorders>
              <w:top w:val="single" w:sz="4" w:space="0" w:color="auto"/>
            </w:tcBorders>
            <w:vAlign w:val="center"/>
          </w:tcPr>
          <w:p w14:paraId="187433EC" w14:textId="77777777" w:rsidR="00AE5A73" w:rsidRPr="0019457B" w:rsidRDefault="00AE5A73" w:rsidP="005F5106">
            <w:pPr>
              <w:pStyle w:val="ClearedByText"/>
              <w:rPr>
                <w:rFonts w:cstheme="minorHAnsi"/>
              </w:rPr>
            </w:pPr>
            <w:r w:rsidRPr="0019457B">
              <w:rPr>
                <w:rFonts w:cstheme="minorHAnsi"/>
              </w:rPr>
              <w:t>Through</w:t>
            </w:r>
          </w:p>
        </w:tc>
        <w:tc>
          <w:tcPr>
            <w:tcW w:w="1128" w:type="pct"/>
            <w:tcBorders>
              <w:top w:val="single" w:sz="4" w:space="0" w:color="auto"/>
            </w:tcBorders>
            <w:vAlign w:val="center"/>
          </w:tcPr>
          <w:p w14:paraId="3CF8A04E" w14:textId="1A3A8F95" w:rsidR="00AE5A73" w:rsidRPr="0019457B" w:rsidRDefault="00A30D51" w:rsidP="005F5106">
            <w:pPr>
              <w:pStyle w:val="ClearedByText"/>
              <w:rPr>
                <w:rFonts w:cstheme="minorHAnsi"/>
              </w:rPr>
            </w:pPr>
            <w:r w:rsidRPr="0019457B">
              <w:rPr>
                <w:rFonts w:cstheme="minorHAnsi"/>
              </w:rPr>
              <w:fldChar w:fldCharType="begin"/>
            </w:r>
            <w:r w:rsidRPr="0019457B">
              <w:rPr>
                <w:rFonts w:cstheme="minorHAnsi"/>
              </w:rPr>
              <w:instrText xml:space="preserve"> DOCPROPERTY  Through  \* MERGEFORMAT </w:instrText>
            </w:r>
            <w:r w:rsidRPr="0019457B">
              <w:rPr>
                <w:rFonts w:cstheme="minorHAnsi"/>
              </w:rPr>
              <w:fldChar w:fldCharType="separate"/>
            </w:r>
            <w:r w:rsidR="006A6574" w:rsidRPr="0019457B">
              <w:rPr>
                <w:rFonts w:cstheme="minorHAnsi"/>
              </w:rPr>
              <w:t>Dr Raisa Cassim</w:t>
            </w:r>
            <w:r w:rsidRPr="0019457B">
              <w:rPr>
                <w:rFonts w:cstheme="minorHAnsi"/>
              </w:rPr>
              <w:fldChar w:fldCharType="end"/>
            </w:r>
          </w:p>
        </w:tc>
        <w:tc>
          <w:tcPr>
            <w:tcW w:w="1411" w:type="pct"/>
            <w:tcBorders>
              <w:top w:val="single" w:sz="4" w:space="0" w:color="auto"/>
            </w:tcBorders>
            <w:vAlign w:val="center"/>
          </w:tcPr>
          <w:p w14:paraId="292A9353" w14:textId="77777777" w:rsidR="00AE5A73" w:rsidRPr="0019457B" w:rsidRDefault="00A30D51" w:rsidP="005F5106">
            <w:pPr>
              <w:pStyle w:val="ClearedByText"/>
              <w:rPr>
                <w:rFonts w:cstheme="minorHAnsi"/>
              </w:rPr>
            </w:pPr>
            <w:r w:rsidRPr="0019457B">
              <w:rPr>
                <w:rFonts w:cstheme="minorHAnsi"/>
              </w:rPr>
              <w:fldChar w:fldCharType="begin"/>
            </w:r>
            <w:r w:rsidRPr="0019457B">
              <w:rPr>
                <w:rFonts w:cstheme="minorHAnsi"/>
              </w:rPr>
              <w:instrText xml:space="preserve"> DOCPROPERTY  ThroughPositionTitle  \* MERGEFORMAT </w:instrText>
            </w:r>
            <w:r w:rsidRPr="0019457B">
              <w:rPr>
                <w:rFonts w:cstheme="minorHAnsi"/>
              </w:rPr>
              <w:fldChar w:fldCharType="separate"/>
            </w:r>
            <w:r w:rsidR="006A6574" w:rsidRPr="0019457B">
              <w:rPr>
                <w:rFonts w:cstheme="minorHAnsi"/>
              </w:rPr>
              <w:t>Research Governance Coordinator</w:t>
            </w:r>
            <w:r w:rsidRPr="0019457B">
              <w:rPr>
                <w:rFonts w:cstheme="minorHAnsi"/>
              </w:rPr>
              <w:fldChar w:fldCharType="end"/>
            </w:r>
          </w:p>
        </w:tc>
        <w:tc>
          <w:tcPr>
            <w:tcW w:w="658" w:type="pct"/>
            <w:tcBorders>
              <w:top w:val="single" w:sz="4" w:space="0" w:color="auto"/>
            </w:tcBorders>
            <w:vAlign w:val="center"/>
          </w:tcPr>
          <w:p w14:paraId="61629976" w14:textId="142246E4" w:rsidR="00AE5A73" w:rsidRPr="0019457B" w:rsidRDefault="00A30D51" w:rsidP="00DA38AD">
            <w:pPr>
              <w:pStyle w:val="ClearedByText"/>
              <w:jc w:val="center"/>
              <w:rPr>
                <w:rFonts w:cstheme="minorHAnsi"/>
              </w:rPr>
            </w:pPr>
            <w:r w:rsidRPr="0019457B">
              <w:rPr>
                <w:rFonts w:cstheme="minorHAnsi"/>
              </w:rPr>
              <w:fldChar w:fldCharType="begin"/>
            </w:r>
            <w:r w:rsidRPr="0019457B">
              <w:rPr>
                <w:rFonts w:cstheme="minorHAnsi"/>
              </w:rPr>
              <w:instrText xml:space="preserve"> DOCPROPERTY  ThroughPhone  \* MERGEFORMAT </w:instrText>
            </w:r>
            <w:r w:rsidRPr="0019457B">
              <w:rPr>
                <w:rFonts w:cstheme="minorHAnsi"/>
              </w:rPr>
              <w:fldChar w:fldCharType="separate"/>
            </w:r>
            <w:r w:rsidR="006A6574" w:rsidRPr="0019457B">
              <w:rPr>
                <w:rFonts w:cstheme="minorHAnsi"/>
              </w:rPr>
              <w:t xml:space="preserve"> </w:t>
            </w:r>
            <w:r w:rsidRPr="0019457B">
              <w:rPr>
                <w:rFonts w:cstheme="minorHAnsi"/>
              </w:rPr>
              <w:fldChar w:fldCharType="end"/>
            </w:r>
            <w:r w:rsidR="00DA38AD" w:rsidRPr="0019457B">
              <w:rPr>
                <w:rFonts w:cstheme="minorHAnsi"/>
              </w:rPr>
              <w:t>NA</w:t>
            </w:r>
          </w:p>
        </w:tc>
        <w:tc>
          <w:tcPr>
            <w:tcW w:w="1088" w:type="pct"/>
            <w:tcBorders>
              <w:top w:val="single" w:sz="4" w:space="0" w:color="auto"/>
            </w:tcBorders>
            <w:vAlign w:val="center"/>
          </w:tcPr>
          <w:p w14:paraId="1EA63A8E" w14:textId="32677B55" w:rsidR="00AE5A73" w:rsidRPr="0019457B" w:rsidRDefault="00D84426" w:rsidP="005F5106">
            <w:pPr>
              <w:pStyle w:val="ClearedByText"/>
              <w:rPr>
                <w:rFonts w:cstheme="minorHAnsi"/>
              </w:rPr>
            </w:pPr>
            <w:r w:rsidRPr="0019457B">
              <w:rPr>
                <w:rFonts w:cstheme="minorHAnsi"/>
              </w:rPr>
              <w:t>October 2023</w:t>
            </w:r>
            <w:r w:rsidR="006524E1" w:rsidRPr="0019457B">
              <w:rPr>
                <w:rFonts w:cstheme="minorHAnsi"/>
              </w:rPr>
              <w:fldChar w:fldCharType="begin"/>
            </w:r>
            <w:r w:rsidR="006524E1" w:rsidRPr="0019457B">
              <w:rPr>
                <w:rFonts w:cstheme="minorHAnsi"/>
              </w:rPr>
              <w:instrText xml:space="preserve"> DOCPROPERTY  ThroughDate  \* MERGEFORMAT </w:instrText>
            </w:r>
            <w:r w:rsidR="006524E1" w:rsidRPr="0019457B">
              <w:rPr>
                <w:rFonts w:cstheme="minorHAnsi"/>
              </w:rPr>
              <w:fldChar w:fldCharType="end"/>
            </w:r>
          </w:p>
        </w:tc>
      </w:tr>
      <w:tr w:rsidR="0092109F" w:rsidRPr="0019457B" w14:paraId="41369509" w14:textId="77777777" w:rsidTr="005F5106">
        <w:trPr>
          <w:cantSplit/>
          <w:trHeight w:val="442"/>
        </w:trPr>
        <w:tc>
          <w:tcPr>
            <w:tcW w:w="715" w:type="pct"/>
            <w:tcBorders>
              <w:top w:val="single" w:sz="4" w:space="0" w:color="auto"/>
            </w:tcBorders>
            <w:vAlign w:val="center"/>
          </w:tcPr>
          <w:p w14:paraId="15D30888" w14:textId="04E71A65" w:rsidR="0092109F" w:rsidRPr="0019457B" w:rsidRDefault="0092109F" w:rsidP="005F5106">
            <w:pPr>
              <w:pStyle w:val="ClearedByText"/>
              <w:rPr>
                <w:rFonts w:cstheme="minorHAnsi"/>
              </w:rPr>
            </w:pPr>
            <w:r w:rsidRPr="0019457B">
              <w:rPr>
                <w:rFonts w:cstheme="minorHAnsi"/>
              </w:rPr>
              <w:t>Through</w:t>
            </w:r>
          </w:p>
        </w:tc>
        <w:tc>
          <w:tcPr>
            <w:tcW w:w="1128" w:type="pct"/>
            <w:tcBorders>
              <w:top w:val="single" w:sz="4" w:space="0" w:color="auto"/>
            </w:tcBorders>
            <w:vAlign w:val="center"/>
          </w:tcPr>
          <w:p w14:paraId="5BFB0220" w14:textId="15224A82" w:rsidR="0092109F" w:rsidRPr="0019457B" w:rsidRDefault="0092109F" w:rsidP="005F5106">
            <w:pPr>
              <w:pStyle w:val="ClearedByText"/>
              <w:rPr>
                <w:rFonts w:cstheme="minorHAnsi"/>
              </w:rPr>
            </w:pPr>
            <w:r w:rsidRPr="0019457B">
              <w:rPr>
                <w:rFonts w:cstheme="minorHAnsi"/>
              </w:rPr>
              <w:t>SCMOU</w:t>
            </w:r>
          </w:p>
        </w:tc>
        <w:tc>
          <w:tcPr>
            <w:tcW w:w="1411" w:type="pct"/>
            <w:tcBorders>
              <w:top w:val="single" w:sz="4" w:space="0" w:color="auto"/>
            </w:tcBorders>
            <w:vAlign w:val="center"/>
          </w:tcPr>
          <w:p w14:paraId="478D72B8" w14:textId="025E797A" w:rsidR="0092109F" w:rsidRPr="0019457B" w:rsidRDefault="00947705" w:rsidP="005F5106">
            <w:pPr>
              <w:pStyle w:val="ClearedByText"/>
              <w:rPr>
                <w:rFonts w:cstheme="minorHAnsi"/>
              </w:rPr>
            </w:pPr>
            <w:r w:rsidRPr="0019457B">
              <w:rPr>
                <w:rFonts w:cstheme="minorHAnsi"/>
                <w:color w:val="000000"/>
                <w:lang w:eastAsia="en-AU"/>
              </w:rPr>
              <w:t>Statewide Complaints Management Oversight Unit</w:t>
            </w:r>
          </w:p>
        </w:tc>
        <w:tc>
          <w:tcPr>
            <w:tcW w:w="658" w:type="pct"/>
            <w:tcBorders>
              <w:top w:val="single" w:sz="4" w:space="0" w:color="auto"/>
            </w:tcBorders>
            <w:vAlign w:val="center"/>
          </w:tcPr>
          <w:p w14:paraId="1876E8AB" w14:textId="4642A2AA" w:rsidR="0092109F" w:rsidRPr="0019457B" w:rsidRDefault="00DA38AD" w:rsidP="00DA38AD">
            <w:pPr>
              <w:pStyle w:val="ClearedByText"/>
              <w:jc w:val="center"/>
              <w:rPr>
                <w:rFonts w:cstheme="minorHAnsi"/>
              </w:rPr>
            </w:pPr>
            <w:r w:rsidRPr="0019457B">
              <w:rPr>
                <w:rFonts w:cstheme="minorHAnsi"/>
              </w:rPr>
              <w:t>NA</w:t>
            </w:r>
          </w:p>
        </w:tc>
        <w:tc>
          <w:tcPr>
            <w:tcW w:w="1088" w:type="pct"/>
            <w:tcBorders>
              <w:top w:val="single" w:sz="4" w:space="0" w:color="auto"/>
            </w:tcBorders>
            <w:vAlign w:val="center"/>
          </w:tcPr>
          <w:p w14:paraId="24C8AA36" w14:textId="21894AB0" w:rsidR="0092109F" w:rsidRPr="0019457B" w:rsidRDefault="00D84426" w:rsidP="005F5106">
            <w:pPr>
              <w:pStyle w:val="ClearedByText"/>
              <w:rPr>
                <w:rFonts w:cstheme="minorHAnsi"/>
              </w:rPr>
            </w:pPr>
            <w:r w:rsidRPr="0019457B">
              <w:rPr>
                <w:rFonts w:cstheme="minorHAnsi"/>
              </w:rPr>
              <w:t>October 2023</w:t>
            </w:r>
          </w:p>
        </w:tc>
      </w:tr>
      <w:tr w:rsidR="00AE5A73" w:rsidRPr="0019457B" w14:paraId="5AD16785" w14:textId="77777777" w:rsidTr="005F5106">
        <w:trPr>
          <w:cantSplit/>
          <w:trHeight w:val="442"/>
        </w:trPr>
        <w:tc>
          <w:tcPr>
            <w:tcW w:w="715" w:type="pct"/>
            <w:tcBorders>
              <w:top w:val="single" w:sz="4" w:space="0" w:color="auto"/>
            </w:tcBorders>
            <w:vAlign w:val="center"/>
          </w:tcPr>
          <w:p w14:paraId="1520C0E5" w14:textId="77777777" w:rsidR="00AE5A73" w:rsidRPr="0019457B" w:rsidRDefault="00AE5A73" w:rsidP="005F5106">
            <w:pPr>
              <w:pStyle w:val="ClearedByText"/>
              <w:rPr>
                <w:rFonts w:cstheme="minorHAnsi"/>
              </w:rPr>
            </w:pPr>
            <w:r w:rsidRPr="0019457B">
              <w:rPr>
                <w:rFonts w:cstheme="minorHAnsi"/>
              </w:rPr>
              <w:t>Through</w:t>
            </w:r>
          </w:p>
        </w:tc>
        <w:tc>
          <w:tcPr>
            <w:tcW w:w="1128" w:type="pct"/>
            <w:tcBorders>
              <w:top w:val="single" w:sz="4" w:space="0" w:color="auto"/>
            </w:tcBorders>
            <w:vAlign w:val="center"/>
          </w:tcPr>
          <w:p w14:paraId="2494D634" w14:textId="12AFA3B5" w:rsidR="00AE5A73" w:rsidRPr="0019457B" w:rsidRDefault="004557B4" w:rsidP="005F5106">
            <w:pPr>
              <w:pStyle w:val="ClearedByText"/>
              <w:rPr>
                <w:rFonts w:cstheme="minorHAnsi"/>
              </w:rPr>
            </w:pPr>
            <w:proofErr w:type="spellStart"/>
            <w:r w:rsidRPr="0019457B">
              <w:rPr>
                <w:rFonts w:cstheme="minorHAnsi"/>
              </w:rPr>
              <w:t>RISc</w:t>
            </w:r>
            <w:proofErr w:type="spellEnd"/>
          </w:p>
        </w:tc>
        <w:tc>
          <w:tcPr>
            <w:tcW w:w="1411" w:type="pct"/>
            <w:tcBorders>
              <w:top w:val="single" w:sz="4" w:space="0" w:color="auto"/>
            </w:tcBorders>
            <w:vAlign w:val="center"/>
          </w:tcPr>
          <w:p w14:paraId="7CEA4787" w14:textId="597D4798" w:rsidR="00AE5A73" w:rsidRPr="0019457B" w:rsidRDefault="004557B4" w:rsidP="005F5106">
            <w:pPr>
              <w:pStyle w:val="ClearedByText"/>
              <w:rPr>
                <w:rFonts w:cstheme="minorHAnsi"/>
              </w:rPr>
            </w:pPr>
            <w:r w:rsidRPr="0019457B">
              <w:rPr>
                <w:rFonts w:cstheme="minorHAnsi"/>
              </w:rPr>
              <w:t>Research Innovation Sub-committee</w:t>
            </w:r>
          </w:p>
        </w:tc>
        <w:tc>
          <w:tcPr>
            <w:tcW w:w="658" w:type="pct"/>
            <w:tcBorders>
              <w:top w:val="single" w:sz="4" w:space="0" w:color="auto"/>
            </w:tcBorders>
            <w:vAlign w:val="center"/>
          </w:tcPr>
          <w:p w14:paraId="42C7008D" w14:textId="5E115957" w:rsidR="00AE5A73" w:rsidRPr="0019457B" w:rsidRDefault="00DA38AD" w:rsidP="00DA38AD">
            <w:pPr>
              <w:pStyle w:val="ClearedByText"/>
              <w:jc w:val="center"/>
              <w:rPr>
                <w:rFonts w:cstheme="minorHAnsi"/>
              </w:rPr>
            </w:pPr>
            <w:r w:rsidRPr="0019457B">
              <w:rPr>
                <w:rFonts w:cstheme="minorHAnsi"/>
              </w:rPr>
              <w:t>NA</w:t>
            </w:r>
            <w:r w:rsidR="006524E1" w:rsidRPr="0019457B">
              <w:rPr>
                <w:rFonts w:cstheme="minorHAnsi"/>
              </w:rPr>
              <w:fldChar w:fldCharType="begin"/>
            </w:r>
            <w:r w:rsidR="006524E1" w:rsidRPr="0019457B">
              <w:rPr>
                <w:rFonts w:cstheme="minorHAnsi"/>
              </w:rPr>
              <w:instrText xml:space="preserve"> DOCPROPERTY  Through2Phone  \* MERGEFORMAT </w:instrText>
            </w:r>
            <w:r w:rsidR="006524E1" w:rsidRPr="0019457B">
              <w:rPr>
                <w:rFonts w:cstheme="minorHAnsi"/>
              </w:rPr>
              <w:fldChar w:fldCharType="end"/>
            </w:r>
          </w:p>
        </w:tc>
        <w:tc>
          <w:tcPr>
            <w:tcW w:w="1088" w:type="pct"/>
            <w:tcBorders>
              <w:top w:val="single" w:sz="4" w:space="0" w:color="auto"/>
            </w:tcBorders>
            <w:vAlign w:val="center"/>
          </w:tcPr>
          <w:p w14:paraId="676CFA76" w14:textId="3EBFC45C" w:rsidR="00AE5A73" w:rsidRPr="0019457B" w:rsidRDefault="003B08B3" w:rsidP="005F5106">
            <w:pPr>
              <w:pStyle w:val="ClearedByText"/>
              <w:rPr>
                <w:rFonts w:cstheme="minorHAnsi"/>
              </w:rPr>
            </w:pPr>
            <w:r w:rsidRPr="0019457B">
              <w:rPr>
                <w:rFonts w:cstheme="minorHAnsi"/>
              </w:rPr>
              <w:t xml:space="preserve">15 </w:t>
            </w:r>
            <w:r w:rsidR="00A30D51" w:rsidRPr="0019457B">
              <w:rPr>
                <w:rFonts w:cstheme="minorHAnsi"/>
              </w:rPr>
              <w:t>November 2023</w:t>
            </w:r>
            <w:r w:rsidR="006524E1" w:rsidRPr="0019457B">
              <w:rPr>
                <w:rFonts w:cstheme="minorHAnsi"/>
              </w:rPr>
              <w:fldChar w:fldCharType="begin"/>
            </w:r>
            <w:r w:rsidR="006524E1" w:rsidRPr="0019457B">
              <w:rPr>
                <w:rFonts w:cstheme="minorHAnsi"/>
              </w:rPr>
              <w:instrText xml:space="preserve"> DOCPROPERTY  Through2Date  \* MERGEFORMAT </w:instrText>
            </w:r>
            <w:r w:rsidR="006524E1" w:rsidRPr="0019457B">
              <w:rPr>
                <w:rFonts w:cstheme="minorHAnsi"/>
              </w:rPr>
              <w:fldChar w:fldCharType="end"/>
            </w:r>
          </w:p>
        </w:tc>
      </w:tr>
      <w:tr w:rsidR="004557B4" w:rsidRPr="0019457B" w14:paraId="36DD4E56" w14:textId="77777777" w:rsidTr="005F5106">
        <w:trPr>
          <w:cantSplit/>
          <w:trHeight w:val="442"/>
        </w:trPr>
        <w:tc>
          <w:tcPr>
            <w:tcW w:w="715" w:type="pct"/>
            <w:vAlign w:val="center"/>
          </w:tcPr>
          <w:p w14:paraId="2E7D2D50" w14:textId="77777777" w:rsidR="004557B4" w:rsidRPr="0019457B" w:rsidRDefault="004557B4" w:rsidP="004557B4">
            <w:pPr>
              <w:pStyle w:val="ClearedByText"/>
              <w:rPr>
                <w:rFonts w:cstheme="minorHAnsi"/>
              </w:rPr>
            </w:pPr>
            <w:r w:rsidRPr="0019457B">
              <w:rPr>
                <w:rFonts w:cstheme="minorHAnsi"/>
              </w:rPr>
              <w:t>Cleared by</w:t>
            </w:r>
          </w:p>
        </w:tc>
        <w:tc>
          <w:tcPr>
            <w:tcW w:w="1128" w:type="pct"/>
            <w:vAlign w:val="center"/>
          </w:tcPr>
          <w:p w14:paraId="1340214B" w14:textId="19461A1D" w:rsidR="004557B4" w:rsidRPr="0019457B" w:rsidRDefault="004557B4" w:rsidP="004557B4">
            <w:pPr>
              <w:pStyle w:val="ClearedByText"/>
              <w:rPr>
                <w:rFonts w:cstheme="minorHAnsi"/>
              </w:rPr>
            </w:pPr>
            <w:r w:rsidRPr="0019457B">
              <w:rPr>
                <w:rFonts w:cstheme="minorHAnsi"/>
              </w:rPr>
              <w:fldChar w:fldCharType="begin"/>
            </w:r>
            <w:r w:rsidRPr="0019457B">
              <w:rPr>
                <w:rFonts w:cstheme="minorHAnsi"/>
              </w:rPr>
              <w:instrText xml:space="preserve"> DOCPROPERTY  Through2  \* MERGEFORMAT </w:instrText>
            </w:r>
            <w:r w:rsidRPr="0019457B">
              <w:rPr>
                <w:rFonts w:cstheme="minorHAnsi"/>
              </w:rPr>
              <w:fldChar w:fldCharType="separate"/>
            </w:r>
            <w:r w:rsidRPr="0019457B">
              <w:rPr>
                <w:rFonts w:cstheme="minorHAnsi"/>
              </w:rPr>
              <w:t xml:space="preserve">Dr Allison </w:t>
            </w:r>
            <w:proofErr w:type="spellStart"/>
            <w:r w:rsidRPr="0019457B">
              <w:rPr>
                <w:rFonts w:cstheme="minorHAnsi"/>
              </w:rPr>
              <w:t>Turnock</w:t>
            </w:r>
            <w:proofErr w:type="spellEnd"/>
            <w:r w:rsidRPr="0019457B">
              <w:rPr>
                <w:rFonts w:cstheme="minorHAnsi"/>
              </w:rPr>
              <w:fldChar w:fldCharType="end"/>
            </w:r>
          </w:p>
        </w:tc>
        <w:tc>
          <w:tcPr>
            <w:tcW w:w="1411" w:type="pct"/>
            <w:vAlign w:val="center"/>
          </w:tcPr>
          <w:p w14:paraId="1E49FBD0" w14:textId="770B9E09" w:rsidR="004557B4" w:rsidRPr="0019457B" w:rsidRDefault="004557B4" w:rsidP="004557B4">
            <w:pPr>
              <w:pStyle w:val="ClearedByText"/>
              <w:rPr>
                <w:rFonts w:cstheme="minorHAnsi"/>
              </w:rPr>
            </w:pPr>
            <w:r w:rsidRPr="0019457B">
              <w:rPr>
                <w:rFonts w:cstheme="minorHAnsi"/>
              </w:rPr>
              <w:fldChar w:fldCharType="begin"/>
            </w:r>
            <w:r w:rsidRPr="0019457B">
              <w:rPr>
                <w:rFonts w:cstheme="minorHAnsi"/>
              </w:rPr>
              <w:instrText xml:space="preserve"> DOCPROPERTY  Through2PositionTitle  \* MERGEFORMAT </w:instrText>
            </w:r>
            <w:r w:rsidRPr="0019457B">
              <w:rPr>
                <w:rFonts w:cstheme="minorHAnsi"/>
              </w:rPr>
              <w:fldChar w:fldCharType="separate"/>
            </w:r>
            <w:r w:rsidRPr="0019457B">
              <w:rPr>
                <w:rFonts w:cstheme="minorHAnsi"/>
              </w:rPr>
              <w:t>Deputy Chief Medical Officer</w:t>
            </w:r>
            <w:r w:rsidRPr="0019457B">
              <w:rPr>
                <w:rFonts w:cstheme="minorHAnsi"/>
              </w:rPr>
              <w:fldChar w:fldCharType="end"/>
            </w:r>
            <w:r w:rsidRPr="0019457B">
              <w:rPr>
                <w:rFonts w:cstheme="minorHAnsi"/>
              </w:rPr>
              <w:fldChar w:fldCharType="begin"/>
            </w:r>
            <w:r w:rsidRPr="0019457B">
              <w:rPr>
                <w:rFonts w:cstheme="minorHAnsi"/>
              </w:rPr>
              <w:instrText xml:space="preserve"> DOCPROPERTY  ClearedPositionTitle  \* MERGEFORMAT </w:instrText>
            </w:r>
            <w:r w:rsidRPr="0019457B">
              <w:rPr>
                <w:rFonts w:cstheme="minorHAnsi"/>
              </w:rPr>
              <w:fldChar w:fldCharType="end"/>
            </w:r>
          </w:p>
        </w:tc>
        <w:tc>
          <w:tcPr>
            <w:tcW w:w="658" w:type="pct"/>
            <w:vAlign w:val="center"/>
          </w:tcPr>
          <w:p w14:paraId="174E0B92" w14:textId="20A35629" w:rsidR="004557B4" w:rsidRPr="0019457B" w:rsidRDefault="00DA38AD" w:rsidP="00DA38AD">
            <w:pPr>
              <w:pStyle w:val="ClearedByText"/>
              <w:jc w:val="center"/>
              <w:rPr>
                <w:rFonts w:cstheme="minorHAnsi"/>
              </w:rPr>
            </w:pPr>
            <w:r w:rsidRPr="0019457B">
              <w:rPr>
                <w:color w:val="17365D"/>
                <w:szCs w:val="20"/>
                <w:lang w:eastAsia="en-AU"/>
              </w:rPr>
              <w:t>6166 1322</w:t>
            </w:r>
            <w:r w:rsidR="004557B4" w:rsidRPr="0019457B">
              <w:rPr>
                <w:rFonts w:cstheme="minorHAnsi"/>
              </w:rPr>
              <w:fldChar w:fldCharType="begin"/>
            </w:r>
            <w:r w:rsidR="004557B4" w:rsidRPr="0019457B">
              <w:rPr>
                <w:rFonts w:cstheme="minorHAnsi"/>
              </w:rPr>
              <w:instrText xml:space="preserve"> DOCPROPERTY  ClearedPhone  \* MERGEFORMAT </w:instrText>
            </w:r>
            <w:r w:rsidR="004557B4" w:rsidRPr="0019457B">
              <w:rPr>
                <w:rFonts w:cstheme="minorHAnsi"/>
              </w:rPr>
              <w:fldChar w:fldCharType="end"/>
            </w:r>
          </w:p>
        </w:tc>
        <w:tc>
          <w:tcPr>
            <w:tcW w:w="1088" w:type="pct"/>
            <w:vAlign w:val="center"/>
          </w:tcPr>
          <w:p w14:paraId="281E8B93" w14:textId="592FEED0" w:rsidR="004557B4" w:rsidRPr="0019457B" w:rsidRDefault="00DA38AD" w:rsidP="004557B4">
            <w:pPr>
              <w:pStyle w:val="ClearedByText"/>
              <w:rPr>
                <w:rFonts w:cstheme="minorHAnsi"/>
              </w:rPr>
            </w:pPr>
            <w:r w:rsidRPr="0019457B">
              <w:rPr>
                <w:rFonts w:cstheme="minorHAnsi"/>
              </w:rPr>
              <w:t>24 November 2023</w:t>
            </w:r>
            <w:r w:rsidR="004557B4" w:rsidRPr="0019457B">
              <w:rPr>
                <w:rFonts w:cstheme="minorHAnsi"/>
              </w:rPr>
              <w:fldChar w:fldCharType="begin"/>
            </w:r>
            <w:r w:rsidR="004557B4" w:rsidRPr="0019457B">
              <w:rPr>
                <w:rFonts w:cstheme="minorHAnsi"/>
              </w:rPr>
              <w:instrText xml:space="preserve"> DOCPROPERTY  ClearedDate  \* MERGEFORMAT </w:instrText>
            </w:r>
            <w:r w:rsidR="004557B4" w:rsidRPr="0019457B">
              <w:rPr>
                <w:rFonts w:cstheme="minorHAnsi"/>
              </w:rPr>
              <w:fldChar w:fldCharType="end"/>
            </w:r>
          </w:p>
        </w:tc>
      </w:tr>
    </w:tbl>
    <w:p w14:paraId="6312FB1A" w14:textId="77777777" w:rsidR="00741AA8" w:rsidRPr="0019457B" w:rsidRDefault="00741AA8" w:rsidP="00741AA8">
      <w:pPr>
        <w:pStyle w:val="Instructions"/>
        <w:shd w:val="clear" w:color="auto" w:fill="auto"/>
        <w:spacing w:after="40"/>
        <w:rPr>
          <w:rFonts w:ascii="Gill Sans MT" w:hAnsi="Gill Sans MT" w:cstheme="minorHAnsi"/>
          <w:b/>
        </w:rPr>
      </w:pPr>
    </w:p>
    <w:p w14:paraId="6A3807AF" w14:textId="77777777" w:rsidR="00731546" w:rsidRPr="0019457B" w:rsidRDefault="00731546" w:rsidP="00731546">
      <w:pPr>
        <w:rPr>
          <w:rFonts w:cstheme="minorHAnsi"/>
          <w:b/>
          <w:lang w:eastAsia="en-AU"/>
        </w:rPr>
      </w:pPr>
      <w:r w:rsidRPr="0019457B">
        <w:rPr>
          <w:rFonts w:cstheme="minorHAnsi"/>
          <w:b/>
          <w:lang w:eastAsia="en-AU"/>
        </w:rPr>
        <w:t>Revision History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7"/>
        <w:gridCol w:w="2172"/>
        <w:gridCol w:w="2717"/>
        <w:gridCol w:w="3362"/>
      </w:tblGrid>
      <w:tr w:rsidR="00731546" w:rsidRPr="0019457B" w14:paraId="279C3C2B" w14:textId="77777777" w:rsidTr="00731546">
        <w:trPr>
          <w:cantSplit/>
          <w:trHeight w:val="442"/>
        </w:trPr>
        <w:tc>
          <w:tcPr>
            <w:tcW w:w="715" w:type="pct"/>
            <w:tcBorders>
              <w:top w:val="single" w:sz="4" w:space="0" w:color="auto"/>
              <w:left w:val="single" w:sz="4" w:space="0" w:color="auto"/>
              <w:bottom w:val="single" w:sz="4" w:space="0" w:color="auto"/>
              <w:right w:val="single" w:sz="4" w:space="0" w:color="auto"/>
            </w:tcBorders>
            <w:vAlign w:val="center"/>
          </w:tcPr>
          <w:p w14:paraId="028BAC5B" w14:textId="77777777" w:rsidR="00731546" w:rsidRPr="0019457B" w:rsidRDefault="00731546" w:rsidP="00127853">
            <w:pPr>
              <w:pStyle w:val="ClearedByText"/>
              <w:rPr>
                <w:rFonts w:cstheme="minorHAnsi"/>
                <w:b/>
              </w:rPr>
            </w:pPr>
            <w:r w:rsidRPr="0019457B">
              <w:rPr>
                <w:rFonts w:cstheme="minorHAnsi"/>
                <w:b/>
              </w:rPr>
              <w:t>Version</w:t>
            </w:r>
          </w:p>
        </w:tc>
        <w:tc>
          <w:tcPr>
            <w:tcW w:w="1128" w:type="pct"/>
            <w:tcBorders>
              <w:top w:val="single" w:sz="4" w:space="0" w:color="auto"/>
              <w:left w:val="single" w:sz="4" w:space="0" w:color="auto"/>
              <w:bottom w:val="single" w:sz="4" w:space="0" w:color="auto"/>
              <w:right w:val="single" w:sz="4" w:space="0" w:color="auto"/>
            </w:tcBorders>
            <w:vAlign w:val="center"/>
          </w:tcPr>
          <w:p w14:paraId="435FC220" w14:textId="77777777" w:rsidR="00731546" w:rsidRPr="0019457B" w:rsidRDefault="00731546" w:rsidP="00731546">
            <w:pPr>
              <w:pStyle w:val="ClearedByText"/>
              <w:rPr>
                <w:rFonts w:cstheme="minorHAnsi"/>
                <w:b/>
              </w:rPr>
            </w:pPr>
            <w:r w:rsidRPr="0019457B">
              <w:rPr>
                <w:rFonts w:cstheme="minorHAnsi"/>
                <w:b/>
              </w:rPr>
              <w:t>Approved By Name</w:t>
            </w:r>
          </w:p>
        </w:tc>
        <w:tc>
          <w:tcPr>
            <w:tcW w:w="1411" w:type="pct"/>
            <w:tcBorders>
              <w:top w:val="single" w:sz="4" w:space="0" w:color="auto"/>
              <w:left w:val="single" w:sz="4" w:space="0" w:color="auto"/>
              <w:bottom w:val="single" w:sz="4" w:space="0" w:color="auto"/>
              <w:right w:val="single" w:sz="4" w:space="0" w:color="auto"/>
            </w:tcBorders>
            <w:vAlign w:val="center"/>
          </w:tcPr>
          <w:p w14:paraId="4BA71FC4" w14:textId="77777777" w:rsidR="00731546" w:rsidRPr="0019457B" w:rsidRDefault="00731546" w:rsidP="00127853">
            <w:pPr>
              <w:pStyle w:val="ClearedByText"/>
              <w:rPr>
                <w:rFonts w:cstheme="minorHAnsi"/>
                <w:b/>
              </w:rPr>
            </w:pPr>
            <w:r w:rsidRPr="0019457B">
              <w:rPr>
                <w:rFonts w:cstheme="minorHAnsi"/>
                <w:b/>
              </w:rPr>
              <w:t>Approved By Title</w:t>
            </w:r>
          </w:p>
        </w:tc>
        <w:tc>
          <w:tcPr>
            <w:tcW w:w="1746" w:type="pct"/>
            <w:tcBorders>
              <w:top w:val="single" w:sz="4" w:space="0" w:color="auto"/>
              <w:left w:val="single" w:sz="4" w:space="0" w:color="auto"/>
              <w:bottom w:val="single" w:sz="4" w:space="0" w:color="auto"/>
              <w:right w:val="single" w:sz="4" w:space="0" w:color="auto"/>
            </w:tcBorders>
            <w:vAlign w:val="center"/>
          </w:tcPr>
          <w:p w14:paraId="657A8063" w14:textId="77777777" w:rsidR="00731546" w:rsidRPr="0019457B" w:rsidRDefault="00731546" w:rsidP="00127853">
            <w:pPr>
              <w:pStyle w:val="ClearedByText"/>
              <w:rPr>
                <w:rFonts w:cstheme="minorHAnsi"/>
                <w:b/>
              </w:rPr>
            </w:pPr>
            <w:r w:rsidRPr="0019457B">
              <w:rPr>
                <w:rFonts w:cstheme="minorHAnsi"/>
                <w:b/>
              </w:rPr>
              <w:t>Amendment Notes</w:t>
            </w:r>
          </w:p>
        </w:tc>
      </w:tr>
      <w:tr w:rsidR="00731546" w:rsidRPr="0019457B" w14:paraId="31FCB548" w14:textId="77777777" w:rsidTr="00731546">
        <w:trPr>
          <w:cantSplit/>
          <w:trHeight w:val="442"/>
        </w:trPr>
        <w:tc>
          <w:tcPr>
            <w:tcW w:w="715" w:type="pct"/>
            <w:tcBorders>
              <w:top w:val="single" w:sz="4" w:space="0" w:color="auto"/>
            </w:tcBorders>
            <w:vAlign w:val="center"/>
          </w:tcPr>
          <w:p w14:paraId="2FBD0E2C" w14:textId="514EBACA" w:rsidR="00731546" w:rsidRPr="0019457B" w:rsidRDefault="006A6574" w:rsidP="00127853">
            <w:pPr>
              <w:pStyle w:val="ClearedByText"/>
              <w:rPr>
                <w:rFonts w:cstheme="minorHAnsi"/>
              </w:rPr>
            </w:pPr>
            <w:r w:rsidRPr="0019457B">
              <w:rPr>
                <w:rFonts w:cstheme="minorHAnsi"/>
              </w:rPr>
              <w:t>1.0</w:t>
            </w:r>
          </w:p>
        </w:tc>
        <w:tc>
          <w:tcPr>
            <w:tcW w:w="1128" w:type="pct"/>
            <w:tcBorders>
              <w:top w:val="single" w:sz="4" w:space="0" w:color="auto"/>
            </w:tcBorders>
            <w:vAlign w:val="center"/>
          </w:tcPr>
          <w:p w14:paraId="02D56B94" w14:textId="11F1BF7E" w:rsidR="00731546" w:rsidRPr="0019457B" w:rsidRDefault="001C4F93" w:rsidP="00127853">
            <w:pPr>
              <w:pStyle w:val="ClearedByText"/>
              <w:rPr>
                <w:rFonts w:cstheme="minorHAnsi"/>
              </w:rPr>
            </w:pPr>
            <w:r>
              <w:rPr>
                <w:rFonts w:cstheme="minorHAnsi"/>
              </w:rPr>
              <w:t>LCPC</w:t>
            </w:r>
          </w:p>
        </w:tc>
        <w:tc>
          <w:tcPr>
            <w:tcW w:w="1411" w:type="pct"/>
            <w:tcBorders>
              <w:top w:val="single" w:sz="4" w:space="0" w:color="auto"/>
            </w:tcBorders>
            <w:vAlign w:val="center"/>
          </w:tcPr>
          <w:p w14:paraId="508CCC14" w14:textId="77777777" w:rsidR="00731546" w:rsidRPr="0019457B" w:rsidRDefault="00731546" w:rsidP="00127853">
            <w:pPr>
              <w:pStyle w:val="ClearedByText"/>
              <w:rPr>
                <w:rFonts w:cstheme="minorHAnsi"/>
              </w:rPr>
            </w:pPr>
          </w:p>
        </w:tc>
        <w:tc>
          <w:tcPr>
            <w:tcW w:w="1746" w:type="pct"/>
            <w:tcBorders>
              <w:top w:val="single" w:sz="4" w:space="0" w:color="auto"/>
            </w:tcBorders>
            <w:vAlign w:val="center"/>
          </w:tcPr>
          <w:p w14:paraId="447E07C4" w14:textId="6C041082" w:rsidR="00731546" w:rsidRPr="0019457B" w:rsidRDefault="001C4F93" w:rsidP="00127853">
            <w:pPr>
              <w:pStyle w:val="ClearedByText"/>
              <w:rPr>
                <w:rFonts w:cstheme="minorHAnsi"/>
              </w:rPr>
            </w:pPr>
            <w:r>
              <w:rPr>
                <w:rFonts w:cstheme="minorHAnsi"/>
              </w:rPr>
              <w:t>13/12/2023</w:t>
            </w:r>
          </w:p>
        </w:tc>
      </w:tr>
      <w:tr w:rsidR="00731546" w:rsidRPr="0019457B" w14:paraId="181E0A9F" w14:textId="77777777" w:rsidTr="00731546">
        <w:trPr>
          <w:cantSplit/>
          <w:trHeight w:val="442"/>
        </w:trPr>
        <w:tc>
          <w:tcPr>
            <w:tcW w:w="715" w:type="pct"/>
            <w:tcBorders>
              <w:top w:val="single" w:sz="4" w:space="0" w:color="auto"/>
            </w:tcBorders>
            <w:vAlign w:val="center"/>
          </w:tcPr>
          <w:p w14:paraId="46C36525" w14:textId="77777777" w:rsidR="00731546" w:rsidRPr="0019457B" w:rsidRDefault="00731546" w:rsidP="00127853">
            <w:pPr>
              <w:pStyle w:val="ClearedByText"/>
              <w:rPr>
                <w:rFonts w:cstheme="minorHAnsi"/>
              </w:rPr>
            </w:pPr>
          </w:p>
        </w:tc>
        <w:tc>
          <w:tcPr>
            <w:tcW w:w="1128" w:type="pct"/>
            <w:tcBorders>
              <w:top w:val="single" w:sz="4" w:space="0" w:color="auto"/>
            </w:tcBorders>
            <w:vAlign w:val="center"/>
          </w:tcPr>
          <w:p w14:paraId="510C1C0D" w14:textId="77777777" w:rsidR="00731546" w:rsidRPr="0019457B" w:rsidRDefault="00731546" w:rsidP="00127853">
            <w:pPr>
              <w:pStyle w:val="ClearedByText"/>
              <w:rPr>
                <w:rFonts w:cstheme="minorHAnsi"/>
              </w:rPr>
            </w:pPr>
          </w:p>
        </w:tc>
        <w:tc>
          <w:tcPr>
            <w:tcW w:w="1411" w:type="pct"/>
            <w:tcBorders>
              <w:top w:val="single" w:sz="4" w:space="0" w:color="auto"/>
            </w:tcBorders>
            <w:vAlign w:val="center"/>
          </w:tcPr>
          <w:p w14:paraId="589CEFDE" w14:textId="77777777" w:rsidR="00731546" w:rsidRPr="0019457B" w:rsidRDefault="00731546" w:rsidP="00127853">
            <w:pPr>
              <w:pStyle w:val="ClearedByText"/>
              <w:rPr>
                <w:rFonts w:cstheme="minorHAnsi"/>
              </w:rPr>
            </w:pPr>
          </w:p>
        </w:tc>
        <w:tc>
          <w:tcPr>
            <w:tcW w:w="1746" w:type="pct"/>
            <w:tcBorders>
              <w:top w:val="single" w:sz="4" w:space="0" w:color="auto"/>
            </w:tcBorders>
            <w:vAlign w:val="center"/>
          </w:tcPr>
          <w:p w14:paraId="17AB0CFD" w14:textId="77777777" w:rsidR="00731546" w:rsidRPr="0019457B" w:rsidRDefault="00731546" w:rsidP="00127853">
            <w:pPr>
              <w:pStyle w:val="ClearedByText"/>
              <w:rPr>
                <w:rFonts w:cstheme="minorHAnsi"/>
              </w:rPr>
            </w:pPr>
          </w:p>
        </w:tc>
      </w:tr>
      <w:tr w:rsidR="00731546" w:rsidRPr="0019457B" w14:paraId="647065E1" w14:textId="77777777" w:rsidTr="00731546">
        <w:trPr>
          <w:cantSplit/>
          <w:trHeight w:val="442"/>
        </w:trPr>
        <w:tc>
          <w:tcPr>
            <w:tcW w:w="715" w:type="pct"/>
            <w:vAlign w:val="center"/>
          </w:tcPr>
          <w:p w14:paraId="538A3EE4" w14:textId="77777777" w:rsidR="00731546" w:rsidRPr="0019457B" w:rsidRDefault="00731546" w:rsidP="00127853">
            <w:pPr>
              <w:pStyle w:val="ClearedByText"/>
              <w:rPr>
                <w:rFonts w:cstheme="minorHAnsi"/>
              </w:rPr>
            </w:pPr>
          </w:p>
        </w:tc>
        <w:tc>
          <w:tcPr>
            <w:tcW w:w="1128" w:type="pct"/>
            <w:vAlign w:val="center"/>
          </w:tcPr>
          <w:p w14:paraId="799B9574" w14:textId="77777777" w:rsidR="00731546" w:rsidRPr="0019457B" w:rsidRDefault="00731546" w:rsidP="00127853">
            <w:pPr>
              <w:pStyle w:val="ClearedByText"/>
              <w:rPr>
                <w:rFonts w:cstheme="minorHAnsi"/>
              </w:rPr>
            </w:pPr>
          </w:p>
        </w:tc>
        <w:tc>
          <w:tcPr>
            <w:tcW w:w="1411" w:type="pct"/>
            <w:vAlign w:val="center"/>
          </w:tcPr>
          <w:p w14:paraId="60C1812B" w14:textId="77777777" w:rsidR="00731546" w:rsidRPr="0019457B" w:rsidRDefault="00731546" w:rsidP="00127853">
            <w:pPr>
              <w:pStyle w:val="ClearedByText"/>
              <w:rPr>
                <w:rFonts w:cstheme="minorHAnsi"/>
              </w:rPr>
            </w:pPr>
          </w:p>
        </w:tc>
        <w:tc>
          <w:tcPr>
            <w:tcW w:w="1746" w:type="pct"/>
            <w:vAlign w:val="center"/>
          </w:tcPr>
          <w:p w14:paraId="7A853C8A" w14:textId="77777777" w:rsidR="00731546" w:rsidRPr="0019457B" w:rsidRDefault="00731546" w:rsidP="00127853">
            <w:pPr>
              <w:pStyle w:val="ClearedByText"/>
              <w:rPr>
                <w:rFonts w:cstheme="minorHAnsi"/>
              </w:rPr>
            </w:pPr>
          </w:p>
        </w:tc>
      </w:tr>
    </w:tbl>
    <w:p w14:paraId="47014A5F" w14:textId="77777777" w:rsidR="00731546" w:rsidRPr="0019457B" w:rsidRDefault="00731546" w:rsidP="00731546">
      <w:pPr>
        <w:rPr>
          <w:rFonts w:cstheme="minorHAnsi"/>
          <w:lang w:eastAsia="en-AU"/>
        </w:rPr>
      </w:pPr>
    </w:p>
    <w:p w14:paraId="69EAC862" w14:textId="77777777" w:rsidR="00556F02" w:rsidRPr="0019457B" w:rsidRDefault="00117ED9" w:rsidP="00E933A8">
      <w:pPr>
        <w:pStyle w:val="Heading3"/>
        <w:rPr>
          <w:rFonts w:cstheme="minorHAnsi"/>
        </w:rPr>
      </w:pPr>
      <w:bookmarkStart w:id="2" w:name="bmStart"/>
      <w:bookmarkEnd w:id="2"/>
      <w:r w:rsidRPr="0019457B">
        <w:rPr>
          <w:rFonts w:cstheme="minorHAnsi"/>
        </w:rPr>
        <w:lastRenderedPageBreak/>
        <w:t>Introduction</w:t>
      </w:r>
    </w:p>
    <w:p w14:paraId="141479C7" w14:textId="1FBEA1E7" w:rsidR="006A6574" w:rsidRPr="0019457B" w:rsidRDefault="006A6574" w:rsidP="006A6574">
      <w:pPr>
        <w:pStyle w:val="BulletedListLevel1"/>
        <w:rPr>
          <w:rFonts w:cstheme="minorHAnsi"/>
        </w:rPr>
      </w:pPr>
      <w:r w:rsidRPr="0019457B">
        <w:rPr>
          <w:rFonts w:cstheme="minorHAnsi"/>
        </w:rPr>
        <w:t xml:space="preserve">This document sets out the procedure for handling participant or prospective participant queries or complaints that may arise from the </w:t>
      </w:r>
      <w:r w:rsidRPr="0019457B">
        <w:rPr>
          <w:rFonts w:cstheme="minorHAnsi"/>
          <w:b/>
          <w:bCs/>
        </w:rPr>
        <w:t>conduct of research</w:t>
      </w:r>
      <w:r w:rsidRPr="0019457B">
        <w:rPr>
          <w:rFonts w:cstheme="minorHAnsi"/>
        </w:rPr>
        <w:t xml:space="preserve"> being undertaken within the Tasmanian Department of Health (DoH)</w:t>
      </w:r>
      <w:r w:rsidR="00FA6386" w:rsidRPr="0019457B">
        <w:rPr>
          <w:rFonts w:cstheme="minorHAnsi"/>
        </w:rPr>
        <w:t>, Tasmanian Health Service and Ambulance Tasmania (AT)</w:t>
      </w:r>
      <w:r w:rsidRPr="0019457B">
        <w:rPr>
          <w:rFonts w:cstheme="minorHAnsi"/>
        </w:rPr>
        <w:t xml:space="preserve"> that receive ethics approval from the Low Risk Human Research Ethics Committee (LRR Ethics Committee).</w:t>
      </w:r>
    </w:p>
    <w:p w14:paraId="35F5AE4B" w14:textId="21DD840B" w:rsidR="006A6574" w:rsidRPr="0019457B" w:rsidRDefault="006A6574" w:rsidP="006A6574">
      <w:pPr>
        <w:pStyle w:val="BulletedListLevel1"/>
        <w:rPr>
          <w:rFonts w:cstheme="minorHAnsi"/>
          <w:b/>
          <w:bCs/>
        </w:rPr>
      </w:pPr>
      <w:r w:rsidRPr="0019457B">
        <w:rPr>
          <w:rFonts w:cstheme="minorHAnsi"/>
        </w:rPr>
        <w:t xml:space="preserve">It is intended to complement the </w:t>
      </w:r>
      <w:r w:rsidR="00BE2BFA" w:rsidRPr="0019457B">
        <w:rPr>
          <w:rFonts w:cstheme="minorHAnsi"/>
          <w:b/>
          <w:bCs/>
        </w:rPr>
        <w:t xml:space="preserve">Statewide Complaints Management Framework </w:t>
      </w:r>
      <w:r w:rsidR="00FA6386" w:rsidRPr="0019457B">
        <w:rPr>
          <w:rFonts w:cstheme="minorHAnsi"/>
        </w:rPr>
        <w:t>(</w:t>
      </w:r>
      <w:r w:rsidR="00BE2BFA" w:rsidRPr="0019457B">
        <w:rPr>
          <w:rFonts w:cstheme="minorHAnsi"/>
        </w:rPr>
        <w:t>2023</w:t>
      </w:r>
      <w:r w:rsidR="00FA6386" w:rsidRPr="0019457B">
        <w:rPr>
          <w:rFonts w:cstheme="minorHAnsi"/>
        </w:rPr>
        <w:t>) (</w:t>
      </w:r>
      <w:hyperlink r:id="rId9" w:history="1">
        <w:r w:rsidR="00FA6386" w:rsidRPr="0019457B">
          <w:rPr>
            <w:rStyle w:val="Hyperlink"/>
          </w:rPr>
          <w:t>Statewide Complaints Management Framework | Tasmanian Department of Health Intranet</w:t>
        </w:r>
      </w:hyperlink>
      <w:r w:rsidR="00FA6386" w:rsidRPr="0019457B">
        <w:t>)</w:t>
      </w:r>
      <w:r w:rsidRPr="0019457B">
        <w:rPr>
          <w:rStyle w:val="Strong"/>
          <w:rFonts w:cstheme="minorHAnsi"/>
          <w:b w:val="0"/>
          <w:bCs w:val="0"/>
          <w:shd w:val="clear" w:color="auto" w:fill="FFFFFF"/>
        </w:rPr>
        <w:t xml:space="preserve"> that applies to a broad spectrum of activities of </w:t>
      </w:r>
      <w:r w:rsidR="00FA6386" w:rsidRPr="0019457B">
        <w:rPr>
          <w:rStyle w:val="Strong"/>
          <w:rFonts w:cstheme="minorHAnsi"/>
          <w:b w:val="0"/>
          <w:bCs w:val="0"/>
          <w:shd w:val="clear" w:color="auto" w:fill="FFFFFF"/>
        </w:rPr>
        <w:t>DoH/</w:t>
      </w:r>
      <w:r w:rsidR="00281195" w:rsidRPr="00281195">
        <w:rPr>
          <w:rFonts w:cstheme="minorHAnsi"/>
        </w:rPr>
        <w:t xml:space="preserve"> </w:t>
      </w:r>
      <w:r w:rsidR="00281195" w:rsidRPr="0019457B">
        <w:rPr>
          <w:rFonts w:cstheme="minorHAnsi"/>
        </w:rPr>
        <w:t xml:space="preserve">Tasmanian Health Service </w:t>
      </w:r>
      <w:r w:rsidR="00FA6386" w:rsidRPr="0019457B">
        <w:rPr>
          <w:rStyle w:val="Strong"/>
          <w:rFonts w:cstheme="minorHAnsi"/>
          <w:b w:val="0"/>
          <w:bCs w:val="0"/>
          <w:shd w:val="clear" w:color="auto" w:fill="FFFFFF"/>
        </w:rPr>
        <w:t>/AT</w:t>
      </w:r>
      <w:r w:rsidRPr="0019457B">
        <w:rPr>
          <w:rStyle w:val="Strong"/>
          <w:rFonts w:cstheme="minorHAnsi"/>
          <w:b w:val="0"/>
          <w:bCs w:val="0"/>
          <w:shd w:val="clear" w:color="auto" w:fill="FFFFFF"/>
        </w:rPr>
        <w:t xml:space="preserve"> employees and adopts the relevant definitions, principles, policy statements and procedures described in that policy.</w:t>
      </w:r>
    </w:p>
    <w:p w14:paraId="43D31D02" w14:textId="4345C488" w:rsidR="00556F02" w:rsidRPr="0019457B" w:rsidRDefault="006A6574" w:rsidP="006A6574">
      <w:pPr>
        <w:pStyle w:val="BulletedListLevel1"/>
        <w:rPr>
          <w:rFonts w:cstheme="minorHAnsi"/>
        </w:rPr>
      </w:pPr>
      <w:r w:rsidRPr="0019457B">
        <w:rPr>
          <w:rFonts w:cstheme="minorHAnsi"/>
        </w:rPr>
        <w:t xml:space="preserve">This </w:t>
      </w:r>
      <w:r w:rsidR="006E304C" w:rsidRPr="0019457B">
        <w:rPr>
          <w:rFonts w:cstheme="minorHAnsi"/>
        </w:rPr>
        <w:t>procedure</w:t>
      </w:r>
      <w:r w:rsidRPr="0019457B">
        <w:rPr>
          <w:rFonts w:cstheme="minorHAnsi"/>
        </w:rPr>
        <w:t xml:space="preserve"> satisfies the requirements set out in the NHMRC </w:t>
      </w:r>
      <w:r w:rsidRPr="0019457B">
        <w:rPr>
          <w:rFonts w:cstheme="minorHAnsi"/>
          <w:i/>
          <w:iCs/>
        </w:rPr>
        <w:t>National Statement on Ethical Conduct in Human Research</w:t>
      </w:r>
      <w:r w:rsidRPr="0019457B">
        <w:rPr>
          <w:rFonts w:cstheme="minorHAnsi"/>
        </w:rPr>
        <w:t xml:space="preserve"> (2023) and the </w:t>
      </w:r>
      <w:r w:rsidRPr="0019457B">
        <w:rPr>
          <w:rFonts w:cstheme="minorHAnsi"/>
          <w:i/>
          <w:iCs/>
        </w:rPr>
        <w:t xml:space="preserve">Australian Code for </w:t>
      </w:r>
      <w:r w:rsidR="00147735" w:rsidRPr="0019457B">
        <w:rPr>
          <w:rFonts w:cstheme="minorHAnsi"/>
          <w:i/>
          <w:iCs/>
        </w:rPr>
        <w:t xml:space="preserve">the </w:t>
      </w:r>
      <w:r w:rsidRPr="0019457B">
        <w:rPr>
          <w:rFonts w:cstheme="minorHAnsi"/>
          <w:i/>
          <w:iCs/>
        </w:rPr>
        <w:t>Responsible Conduct of Research</w:t>
      </w:r>
      <w:r w:rsidRPr="0019457B">
        <w:rPr>
          <w:rFonts w:cstheme="minorHAnsi"/>
        </w:rPr>
        <w:t xml:space="preserve"> (2018</w:t>
      </w:r>
      <w:r w:rsidR="009B0969" w:rsidRPr="0019457B">
        <w:rPr>
          <w:rFonts w:cstheme="minorHAnsi"/>
        </w:rPr>
        <w:t>. Hereafter referred to as ‘The Code’</w:t>
      </w:r>
      <w:r w:rsidRPr="0019457B">
        <w:rPr>
          <w:rFonts w:cstheme="minorHAnsi"/>
        </w:rPr>
        <w:t xml:space="preserve">) and is informed by the </w:t>
      </w:r>
      <w:r w:rsidRPr="0019457B">
        <w:rPr>
          <w:rFonts w:cstheme="minorHAnsi"/>
          <w:i/>
          <w:iCs/>
        </w:rPr>
        <w:t>Guide to Managing and Investigating Potential Breaches of the Australian Code for the Responsible Conduct of Research</w:t>
      </w:r>
      <w:r w:rsidRPr="0019457B">
        <w:rPr>
          <w:rFonts w:cstheme="minorHAnsi"/>
        </w:rPr>
        <w:t xml:space="preserve"> (2018).</w:t>
      </w:r>
      <w:r w:rsidR="00C41862" w:rsidRPr="0019457B">
        <w:rPr>
          <w:rFonts w:cstheme="minorHAnsi"/>
        </w:rPr>
        <w:t xml:space="preserve"> </w:t>
      </w:r>
    </w:p>
    <w:p w14:paraId="7C66013D" w14:textId="0EAB02BE" w:rsidR="006A6574" w:rsidRPr="0019457B" w:rsidRDefault="006A6574" w:rsidP="006A6574">
      <w:pPr>
        <w:pStyle w:val="BulletedListLevel1"/>
        <w:rPr>
          <w:rFonts w:cstheme="minorHAnsi"/>
        </w:rPr>
      </w:pPr>
      <w:r w:rsidRPr="0019457B">
        <w:rPr>
          <w:rFonts w:cstheme="minorHAnsi"/>
        </w:rPr>
        <w:t xml:space="preserve">This </w:t>
      </w:r>
      <w:r w:rsidR="007D69DB" w:rsidRPr="0019457B">
        <w:rPr>
          <w:rFonts w:cstheme="minorHAnsi"/>
        </w:rPr>
        <w:t>procedure</w:t>
      </w:r>
      <w:r w:rsidRPr="0019457B">
        <w:rPr>
          <w:rFonts w:cstheme="minorHAnsi"/>
        </w:rPr>
        <w:t xml:space="preserve"> applies to </w:t>
      </w:r>
      <w:r w:rsidRPr="0019457B">
        <w:rPr>
          <w:rFonts w:cstheme="minorHAnsi"/>
          <w:b/>
          <w:bCs/>
        </w:rPr>
        <w:t>queries</w:t>
      </w:r>
      <w:r w:rsidRPr="0019457B">
        <w:rPr>
          <w:rFonts w:cstheme="minorHAnsi"/>
        </w:rPr>
        <w:t xml:space="preserve"> and </w:t>
      </w:r>
      <w:r w:rsidRPr="0019457B">
        <w:rPr>
          <w:rFonts w:cstheme="minorHAnsi"/>
          <w:b/>
          <w:bCs/>
        </w:rPr>
        <w:t>complaints</w:t>
      </w:r>
      <w:r w:rsidRPr="0019457B">
        <w:rPr>
          <w:rFonts w:cstheme="minorHAnsi"/>
        </w:rPr>
        <w:t xml:space="preserve"> received from participants or prospective participants, or their representatives, such as family members</w:t>
      </w:r>
      <w:r w:rsidR="00D32B9D" w:rsidRPr="0019457B">
        <w:rPr>
          <w:rFonts w:cstheme="minorHAnsi"/>
        </w:rPr>
        <w:t>,</w:t>
      </w:r>
      <w:r w:rsidRPr="0019457B">
        <w:rPr>
          <w:rFonts w:cstheme="minorHAnsi"/>
        </w:rPr>
        <w:t xml:space="preserve"> </w:t>
      </w:r>
      <w:r w:rsidR="0044238B" w:rsidRPr="0019457B">
        <w:rPr>
          <w:rFonts w:cstheme="minorHAnsi"/>
        </w:rPr>
        <w:t>carers,</w:t>
      </w:r>
      <w:r w:rsidR="00D32B9D" w:rsidRPr="0019457B">
        <w:rPr>
          <w:rFonts w:cstheme="minorHAnsi"/>
        </w:rPr>
        <w:t xml:space="preserve"> or other substitute decision-makers</w:t>
      </w:r>
      <w:r w:rsidRPr="0019457B">
        <w:rPr>
          <w:rFonts w:cstheme="minorHAnsi"/>
        </w:rPr>
        <w:t xml:space="preserve">, in </w:t>
      </w:r>
      <w:r w:rsidRPr="0019457B">
        <w:rPr>
          <w:rFonts w:cstheme="minorHAnsi"/>
          <w:b/>
          <w:bCs/>
        </w:rPr>
        <w:t>research projects</w:t>
      </w:r>
      <w:r w:rsidRPr="0019457B">
        <w:rPr>
          <w:rFonts w:cstheme="minorHAnsi"/>
        </w:rPr>
        <w:t xml:space="preserve"> conducted within the DoH and having received ethics approval from the LRR Ethics Committee.</w:t>
      </w:r>
    </w:p>
    <w:p w14:paraId="16114A0A" w14:textId="3360B9B0" w:rsidR="006A6574" w:rsidRPr="0019457B" w:rsidRDefault="006A6574" w:rsidP="006A6574">
      <w:pPr>
        <w:pStyle w:val="BulletedListLevel1"/>
        <w:rPr>
          <w:rFonts w:cstheme="minorHAnsi"/>
        </w:rPr>
      </w:pPr>
      <w:r w:rsidRPr="0019457B">
        <w:rPr>
          <w:rFonts w:cstheme="minorHAnsi"/>
        </w:rPr>
        <w:t xml:space="preserve">A </w:t>
      </w:r>
      <w:r w:rsidRPr="008E75E9">
        <w:rPr>
          <w:rFonts w:cstheme="minorHAnsi"/>
          <w:b/>
          <w:bCs/>
        </w:rPr>
        <w:t>complaint in research</w:t>
      </w:r>
      <w:r w:rsidRPr="0019457B">
        <w:rPr>
          <w:rFonts w:cstheme="minorHAnsi"/>
        </w:rPr>
        <w:t xml:space="preserve"> is an expression of dissatisfaction or concern regarding the provision of a service, decision or action </w:t>
      </w:r>
      <w:r w:rsidRPr="00C0008C">
        <w:rPr>
          <w:rFonts w:cstheme="minorHAnsi"/>
          <w:b/>
          <w:bCs/>
        </w:rPr>
        <w:t>by an Investigator/Researcher conducting research</w:t>
      </w:r>
      <w:r w:rsidRPr="0019457B">
        <w:rPr>
          <w:rFonts w:cstheme="minorHAnsi"/>
        </w:rPr>
        <w:t xml:space="preserve">, including </w:t>
      </w:r>
      <w:r w:rsidR="00284D71" w:rsidRPr="0019457B">
        <w:rPr>
          <w:rFonts w:cstheme="minorHAnsi"/>
        </w:rPr>
        <w:t xml:space="preserve">Quality Improvement (QI) </w:t>
      </w:r>
      <w:r w:rsidRPr="0019457B">
        <w:rPr>
          <w:rFonts w:cstheme="minorHAnsi"/>
        </w:rPr>
        <w:t>and/or audits</w:t>
      </w:r>
      <w:r w:rsidR="00346233">
        <w:rPr>
          <w:rFonts w:cstheme="minorHAnsi"/>
        </w:rPr>
        <w:t xml:space="preserve"> projects reviewed by the LRR Ethics Committee </w:t>
      </w:r>
      <w:r w:rsidRPr="0019457B">
        <w:rPr>
          <w:rFonts w:cstheme="minorHAnsi"/>
        </w:rPr>
        <w:t>which has personally affected an individual and which requires a response to address possible harm and/or promote resolution between the parties concerned.</w:t>
      </w:r>
    </w:p>
    <w:p w14:paraId="0AB9193E" w14:textId="2707694E" w:rsidR="00B00850" w:rsidRPr="0019457B" w:rsidRDefault="00B00850" w:rsidP="006A6574">
      <w:pPr>
        <w:pStyle w:val="BulletedListLevel1"/>
        <w:rPr>
          <w:rFonts w:cstheme="minorHAnsi"/>
        </w:rPr>
      </w:pPr>
      <w:r w:rsidRPr="0019457B">
        <w:rPr>
          <w:rFonts w:cstheme="minorHAnsi"/>
        </w:rPr>
        <w:t xml:space="preserve">A </w:t>
      </w:r>
      <w:r w:rsidRPr="008E75E9">
        <w:rPr>
          <w:rFonts w:cstheme="minorHAnsi"/>
          <w:b/>
          <w:bCs/>
        </w:rPr>
        <w:t>query in research</w:t>
      </w:r>
      <w:r w:rsidRPr="0019457B">
        <w:rPr>
          <w:rFonts w:cstheme="minorHAnsi"/>
          <w:b/>
          <w:bCs/>
        </w:rPr>
        <w:t xml:space="preserve"> </w:t>
      </w:r>
      <w:r w:rsidRPr="0019457B">
        <w:rPr>
          <w:rFonts w:cstheme="minorHAnsi"/>
        </w:rPr>
        <w:t>is usually a question that relates to the specific details of a project and frequently</w:t>
      </w:r>
      <w:r w:rsidR="00954DCF" w:rsidRPr="00954DCF">
        <w:rPr>
          <w:rFonts w:cstheme="minorHAnsi"/>
        </w:rPr>
        <w:t xml:space="preserve"> </w:t>
      </w:r>
      <w:r w:rsidR="00954DCF" w:rsidRPr="0019457B">
        <w:rPr>
          <w:rFonts w:cstheme="minorHAnsi"/>
        </w:rPr>
        <w:t>can</w:t>
      </w:r>
      <w:r w:rsidRPr="0019457B">
        <w:rPr>
          <w:rFonts w:cstheme="minorHAnsi"/>
        </w:rPr>
        <w:t xml:space="preserve"> be addressed at the point of inquiry with no further action required.</w:t>
      </w:r>
    </w:p>
    <w:p w14:paraId="3BAF49A6" w14:textId="574ABD5D" w:rsidR="006A6574" w:rsidRPr="0019457B" w:rsidRDefault="006A6574" w:rsidP="006A6574">
      <w:pPr>
        <w:pStyle w:val="BulletedListLevel1"/>
        <w:rPr>
          <w:rFonts w:cstheme="minorHAnsi"/>
        </w:rPr>
      </w:pPr>
      <w:r w:rsidRPr="004F13BE">
        <w:rPr>
          <w:rFonts w:cstheme="minorHAnsi"/>
          <w:b/>
          <w:bCs/>
        </w:rPr>
        <w:t>Complaints</w:t>
      </w:r>
      <w:r w:rsidRPr="0019457B">
        <w:rPr>
          <w:rFonts w:cstheme="minorHAnsi"/>
        </w:rPr>
        <w:t xml:space="preserve"> may require immediate action or trigger other processes if a serious breach of </w:t>
      </w:r>
      <w:r w:rsidR="005070BE" w:rsidRPr="0019457B">
        <w:rPr>
          <w:rFonts w:cstheme="minorHAnsi"/>
        </w:rPr>
        <w:t>T</w:t>
      </w:r>
      <w:r w:rsidRPr="0019457B">
        <w:rPr>
          <w:rFonts w:cstheme="minorHAnsi"/>
        </w:rPr>
        <w:t xml:space="preserve">he </w:t>
      </w:r>
      <w:r w:rsidR="00307F8E" w:rsidRPr="0019457B">
        <w:rPr>
          <w:rFonts w:cstheme="minorHAnsi"/>
        </w:rPr>
        <w:t>C</w:t>
      </w:r>
      <w:r w:rsidRPr="0019457B">
        <w:rPr>
          <w:rFonts w:cstheme="minorHAnsi"/>
        </w:rPr>
        <w:t xml:space="preserve">ode is identified. Likewise, a complaint may be dismissed if found to be made in bad faith or if vexatious. </w:t>
      </w:r>
    </w:p>
    <w:p w14:paraId="65B490E2" w14:textId="77777777" w:rsidR="00056CB5" w:rsidRPr="0019457B" w:rsidRDefault="00056CB5" w:rsidP="00056CB5">
      <w:pPr>
        <w:pStyle w:val="BulletedListLevel1"/>
      </w:pPr>
      <w:r w:rsidRPr="0019457B">
        <w:t>This procedure will be revised from time-to-time in response to amendments to the State and National documents that inform it.</w:t>
      </w:r>
    </w:p>
    <w:p w14:paraId="3A90A0C9" w14:textId="15F048C4" w:rsidR="00307F8E" w:rsidRDefault="00280A9F" w:rsidP="00056CB5">
      <w:pPr>
        <w:pStyle w:val="BulletedListLevel1"/>
        <w:rPr>
          <w:rFonts w:cstheme="minorHAnsi"/>
        </w:rPr>
      </w:pPr>
      <w:r w:rsidRPr="0019457B">
        <w:rPr>
          <w:rFonts w:cstheme="minorHAnsi"/>
        </w:rPr>
        <w:t>This procedure will be evaluated through the Policy Effectiveness Program.</w:t>
      </w:r>
    </w:p>
    <w:p w14:paraId="2A03DDBE" w14:textId="75AE6725" w:rsidR="00B00850" w:rsidRPr="00281195" w:rsidRDefault="004F13BE" w:rsidP="00281195">
      <w:pPr>
        <w:pStyle w:val="BulletedListLevel1"/>
        <w:rPr>
          <w:rFonts w:cstheme="minorHAnsi"/>
        </w:rPr>
      </w:pPr>
      <w:r>
        <w:rPr>
          <w:rFonts w:cstheme="minorHAnsi"/>
        </w:rPr>
        <w:t>Performance indicators for this procedure are found below.</w:t>
      </w:r>
    </w:p>
    <w:p w14:paraId="150CBD48" w14:textId="77777777" w:rsidR="00D93DBF" w:rsidRPr="0019457B" w:rsidRDefault="00117ED9" w:rsidP="003C3DEB">
      <w:pPr>
        <w:pStyle w:val="Heading3"/>
        <w:rPr>
          <w:rFonts w:cstheme="minorHAnsi"/>
          <w:lang w:eastAsia="en-AU"/>
        </w:rPr>
      </w:pPr>
      <w:r w:rsidRPr="0019457B">
        <w:rPr>
          <w:rFonts w:cstheme="minorHAnsi"/>
          <w:lang w:eastAsia="en-AU"/>
        </w:rPr>
        <w:t>Mandatory R</w:t>
      </w:r>
      <w:r w:rsidR="00D93DBF" w:rsidRPr="0019457B">
        <w:rPr>
          <w:rFonts w:cstheme="minorHAnsi"/>
          <w:lang w:eastAsia="en-AU"/>
        </w:rPr>
        <w:t>equirements</w:t>
      </w:r>
    </w:p>
    <w:p w14:paraId="4BCACD1F" w14:textId="3D035662" w:rsidR="00A36FE5" w:rsidRPr="0019457B" w:rsidRDefault="00A36FE5" w:rsidP="00A36FE5">
      <w:pPr>
        <w:pStyle w:val="BulletedListLevel1"/>
        <w:rPr>
          <w:rFonts w:cstheme="minorHAnsi"/>
        </w:rPr>
      </w:pPr>
      <w:r w:rsidRPr="0019457B">
        <w:rPr>
          <w:rFonts w:cstheme="minorHAnsi"/>
        </w:rPr>
        <w:t xml:space="preserve">All investigators/researchers </w:t>
      </w:r>
      <w:r w:rsidR="004F13BE">
        <w:rPr>
          <w:rFonts w:cstheme="minorHAnsi"/>
        </w:rPr>
        <w:t xml:space="preserve">involved </w:t>
      </w:r>
      <w:r w:rsidRPr="0019457B">
        <w:rPr>
          <w:rFonts w:cstheme="minorHAnsi"/>
        </w:rPr>
        <w:t>in research</w:t>
      </w:r>
      <w:r w:rsidR="004F13BE">
        <w:rPr>
          <w:rFonts w:cstheme="minorHAnsi"/>
        </w:rPr>
        <w:t>, and</w:t>
      </w:r>
      <w:r w:rsidR="00C0008C">
        <w:rPr>
          <w:rFonts w:cstheme="minorHAnsi"/>
        </w:rPr>
        <w:t>/or</w:t>
      </w:r>
      <w:r w:rsidR="004F13BE">
        <w:rPr>
          <w:rFonts w:cstheme="minorHAnsi"/>
        </w:rPr>
        <w:t xml:space="preserve"> QI and Audit projects that quality for ethics review</w:t>
      </w:r>
      <w:r w:rsidRPr="0019457B">
        <w:rPr>
          <w:rFonts w:cstheme="minorHAnsi"/>
        </w:rPr>
        <w:t xml:space="preserve"> within the DoH</w:t>
      </w:r>
      <w:r w:rsidR="004F13BE">
        <w:rPr>
          <w:rFonts w:cstheme="minorHAnsi"/>
        </w:rPr>
        <w:t>/</w:t>
      </w:r>
      <w:r w:rsidR="000A22C5" w:rsidRPr="000A22C5">
        <w:rPr>
          <w:rFonts w:cstheme="minorHAnsi"/>
        </w:rPr>
        <w:t xml:space="preserve"> </w:t>
      </w:r>
      <w:r w:rsidR="000A22C5" w:rsidRPr="0019457B">
        <w:rPr>
          <w:rFonts w:cstheme="minorHAnsi"/>
        </w:rPr>
        <w:t xml:space="preserve">Tasmanian Health Service </w:t>
      </w:r>
      <w:r w:rsidR="004F13BE">
        <w:rPr>
          <w:rFonts w:cstheme="minorHAnsi"/>
        </w:rPr>
        <w:t>/AT</w:t>
      </w:r>
      <w:r w:rsidRPr="0019457B">
        <w:rPr>
          <w:rFonts w:cstheme="minorHAnsi"/>
        </w:rPr>
        <w:t>, all LRR Ethics Committee and subcommittee members, and all Research Ethics Office staff must follow and comply with the information set out in this procedure.</w:t>
      </w:r>
    </w:p>
    <w:p w14:paraId="73DC4A70" w14:textId="69C8838D" w:rsidR="004F13BE" w:rsidRDefault="004F13BE" w:rsidP="00A36FE5">
      <w:pPr>
        <w:pStyle w:val="BulletedListLevel1"/>
        <w:rPr>
          <w:rFonts w:cstheme="minorHAnsi"/>
        </w:rPr>
      </w:pPr>
      <w:r>
        <w:rPr>
          <w:rFonts w:cstheme="minorHAnsi"/>
        </w:rPr>
        <w:t>C</w:t>
      </w:r>
      <w:r w:rsidR="00A36FE5" w:rsidRPr="0019457B">
        <w:rPr>
          <w:rFonts w:cstheme="minorHAnsi"/>
        </w:rPr>
        <w:t>omplaints may be received through</w:t>
      </w:r>
      <w:r w:rsidR="00B538EF" w:rsidRPr="0019457B">
        <w:rPr>
          <w:rFonts w:cstheme="minorHAnsi"/>
        </w:rPr>
        <w:t xml:space="preserve"> any of the following ways</w:t>
      </w:r>
      <w:r>
        <w:rPr>
          <w:rFonts w:cstheme="minorHAnsi"/>
        </w:rPr>
        <w:t>:</w:t>
      </w:r>
      <w:r w:rsidR="00BF4BCF" w:rsidRPr="0019457B">
        <w:rPr>
          <w:rFonts w:cstheme="minorHAnsi"/>
        </w:rPr>
        <w:t xml:space="preserve"> </w:t>
      </w:r>
    </w:p>
    <w:p w14:paraId="7A10E472" w14:textId="77777777" w:rsidR="004F13BE" w:rsidRPr="004F13BE" w:rsidRDefault="000A7E82" w:rsidP="00D10C3C">
      <w:pPr>
        <w:pStyle w:val="BulletedListLevel1"/>
        <w:numPr>
          <w:ilvl w:val="1"/>
          <w:numId w:val="11"/>
        </w:numPr>
        <w:ind w:left="1134" w:hanging="567"/>
        <w:rPr>
          <w:rFonts w:cstheme="minorHAnsi"/>
        </w:rPr>
      </w:pPr>
      <w:hyperlink r:id="rId10" w:history="1">
        <w:r w:rsidR="00BF4BCF" w:rsidRPr="0019457B">
          <w:rPr>
            <w:rStyle w:val="Hyperlink"/>
          </w:rPr>
          <w:t>Reporting Concerns of Inappropriate Behaviour Form (health.tas.gov.au)</w:t>
        </w:r>
      </w:hyperlink>
      <w:r w:rsidR="00BF4BCF" w:rsidRPr="0019457B">
        <w:t xml:space="preserve"> </w:t>
      </w:r>
    </w:p>
    <w:p w14:paraId="70807446" w14:textId="77777777" w:rsidR="004F13BE" w:rsidRPr="004F13BE" w:rsidRDefault="000A7E82" w:rsidP="00D10C3C">
      <w:pPr>
        <w:pStyle w:val="BulletedListLevel1"/>
        <w:numPr>
          <w:ilvl w:val="1"/>
          <w:numId w:val="11"/>
        </w:numPr>
        <w:ind w:left="1134" w:hanging="567"/>
        <w:rPr>
          <w:rFonts w:cstheme="minorHAnsi"/>
        </w:rPr>
      </w:pPr>
      <w:hyperlink r:id="rId11" w:history="1">
        <w:r w:rsidR="00A36FE5" w:rsidRPr="0019457B">
          <w:rPr>
            <w:rStyle w:val="Hyperlink"/>
            <w:rFonts w:cstheme="minorHAnsi"/>
          </w:rPr>
          <w:t>General Enquiries Form | Tasmanian Department of Health</w:t>
        </w:r>
      </w:hyperlink>
      <w:r w:rsidR="00BF4BCF" w:rsidRPr="0019457B">
        <w:t xml:space="preserve"> </w:t>
      </w:r>
    </w:p>
    <w:p w14:paraId="0A5EC9F7" w14:textId="7608A4E5" w:rsidR="004F13BE" w:rsidRDefault="004F13BE" w:rsidP="00D10C3C">
      <w:pPr>
        <w:pStyle w:val="BulletedListLevel1"/>
        <w:numPr>
          <w:ilvl w:val="1"/>
          <w:numId w:val="11"/>
        </w:numPr>
        <w:ind w:left="1134" w:hanging="567"/>
        <w:rPr>
          <w:rFonts w:cstheme="minorHAnsi"/>
        </w:rPr>
      </w:pPr>
      <w:r>
        <w:rPr>
          <w:rFonts w:cstheme="minorHAnsi"/>
        </w:rPr>
        <w:t>V</w:t>
      </w:r>
      <w:r w:rsidR="00A36FE5" w:rsidRPr="0019457B">
        <w:rPr>
          <w:rFonts w:cstheme="minorHAnsi"/>
        </w:rPr>
        <w:t>ia email, letter, telephone, or in person</w:t>
      </w:r>
      <w:r>
        <w:rPr>
          <w:rFonts w:cstheme="minorHAnsi"/>
        </w:rPr>
        <w:t>.</w:t>
      </w:r>
      <w:r w:rsidR="00A36FE5" w:rsidRPr="0019457B">
        <w:rPr>
          <w:rFonts w:cstheme="minorHAnsi"/>
        </w:rPr>
        <w:t xml:space="preserve"> </w:t>
      </w:r>
    </w:p>
    <w:p w14:paraId="2D4FB291" w14:textId="19311C86" w:rsidR="00A36FE5" w:rsidRPr="004F13BE" w:rsidRDefault="004F13BE" w:rsidP="00D10C3C">
      <w:pPr>
        <w:pStyle w:val="BulletedListLevel1"/>
        <w:numPr>
          <w:ilvl w:val="0"/>
          <w:numId w:val="12"/>
        </w:numPr>
      </w:pPr>
      <w:r w:rsidRPr="004F13BE">
        <w:t xml:space="preserve">Regardless of how they are received, </w:t>
      </w:r>
      <w:r w:rsidRPr="004F13BE">
        <w:rPr>
          <w:b/>
          <w:bCs/>
        </w:rPr>
        <w:t>ALL</w:t>
      </w:r>
      <w:r w:rsidR="00A36FE5" w:rsidRPr="004F13BE">
        <w:t xml:space="preserve"> complaints must be entered into the Safety Reporting and Learning System</w:t>
      </w:r>
      <w:r w:rsidR="009D03CD">
        <w:t xml:space="preserve"> (SLRS)</w:t>
      </w:r>
      <w:r w:rsidR="00A36FE5" w:rsidRPr="004F13BE">
        <w:t xml:space="preserve"> </w:t>
      </w:r>
      <w:hyperlink r:id="rId12" w:history="1">
        <w:r w:rsidR="00A36FE5" w:rsidRPr="004F13BE">
          <w:rPr>
            <w:rStyle w:val="Hyperlink"/>
            <w:rFonts w:cstheme="minorHAnsi"/>
          </w:rPr>
          <w:t>Datix: Log in to Safety Reporting and Learning System (</w:t>
        </w:r>
        <w:proofErr w:type="spellStart"/>
        <w:r w:rsidR="00A36FE5" w:rsidRPr="004F13BE">
          <w:rPr>
            <w:rStyle w:val="Hyperlink"/>
            <w:rFonts w:cstheme="minorHAnsi"/>
          </w:rPr>
          <w:t>health.local</w:t>
        </w:r>
        <w:proofErr w:type="spellEnd"/>
        <w:r w:rsidR="00A36FE5" w:rsidRPr="004F13BE">
          <w:rPr>
            <w:rStyle w:val="Hyperlink"/>
            <w:rFonts w:cstheme="minorHAnsi"/>
          </w:rPr>
          <w:t>)</w:t>
        </w:r>
      </w:hyperlink>
      <w:r w:rsidR="00A36FE5" w:rsidRPr="004F13BE">
        <w:t xml:space="preserve">. </w:t>
      </w:r>
    </w:p>
    <w:p w14:paraId="67834142" w14:textId="664137C3" w:rsidR="00A36FE5" w:rsidRPr="0019457B" w:rsidRDefault="00A36FE5" w:rsidP="00FA7F73">
      <w:pPr>
        <w:pStyle w:val="BulletedListLevel1"/>
        <w:rPr>
          <w:rFonts w:cstheme="minorHAnsi"/>
          <w:lang w:eastAsia="en-AU"/>
        </w:rPr>
      </w:pPr>
      <w:r w:rsidRPr="0019457B">
        <w:rPr>
          <w:rFonts w:cstheme="minorHAnsi"/>
        </w:rPr>
        <w:t>Anonymous complaints</w:t>
      </w:r>
      <w:r w:rsidR="00101B01" w:rsidRPr="0019457B">
        <w:rPr>
          <w:rFonts w:cstheme="minorHAnsi"/>
        </w:rPr>
        <w:t xml:space="preserve"> </w:t>
      </w:r>
      <w:r w:rsidRPr="0019457B">
        <w:rPr>
          <w:rFonts w:cstheme="minorHAnsi"/>
        </w:rPr>
        <w:t>must be received and given due consideration</w:t>
      </w:r>
      <w:r w:rsidR="00101B01" w:rsidRPr="0019457B">
        <w:rPr>
          <w:rFonts w:cstheme="minorHAnsi"/>
        </w:rPr>
        <w:t xml:space="preserve"> in the same way as complaints from an identifiable person(s)</w:t>
      </w:r>
      <w:r w:rsidRPr="0019457B">
        <w:rPr>
          <w:rFonts w:cstheme="minorHAnsi"/>
        </w:rPr>
        <w:t>.</w:t>
      </w:r>
      <w:r w:rsidR="00101B01" w:rsidRPr="0019457B">
        <w:rPr>
          <w:rFonts w:cstheme="minorHAnsi"/>
        </w:rPr>
        <w:t xml:space="preserve"> See below for further advice about anonymous complaints.</w:t>
      </w:r>
    </w:p>
    <w:p w14:paraId="04A6468B" w14:textId="66D1AFD1" w:rsidR="00117ED9" w:rsidRPr="0019457B" w:rsidRDefault="00A36FE5" w:rsidP="00A36FE5">
      <w:pPr>
        <w:pStyle w:val="BulletedListLevel1"/>
        <w:rPr>
          <w:rFonts w:cstheme="minorHAnsi"/>
        </w:rPr>
      </w:pPr>
      <w:r w:rsidRPr="0019457B">
        <w:rPr>
          <w:rFonts w:cstheme="minorHAnsi"/>
        </w:rPr>
        <w:t>The Research Ethics Office, or other members of the DoH</w:t>
      </w:r>
      <w:r w:rsidR="004F13BE">
        <w:rPr>
          <w:rFonts w:cstheme="minorHAnsi"/>
        </w:rPr>
        <w:t>/</w:t>
      </w:r>
      <w:r w:rsidR="00281195" w:rsidRPr="00281195">
        <w:rPr>
          <w:rFonts w:cstheme="minorHAnsi"/>
        </w:rPr>
        <w:t xml:space="preserve"> </w:t>
      </w:r>
      <w:r w:rsidR="00281195" w:rsidRPr="0019457B">
        <w:rPr>
          <w:rFonts w:cstheme="minorHAnsi"/>
        </w:rPr>
        <w:t xml:space="preserve">Tasmanian Health Service </w:t>
      </w:r>
      <w:r w:rsidR="004F13BE">
        <w:rPr>
          <w:rFonts w:cstheme="minorHAnsi"/>
        </w:rPr>
        <w:t>/AT</w:t>
      </w:r>
      <w:r w:rsidRPr="0019457B">
        <w:rPr>
          <w:rFonts w:cstheme="minorHAnsi"/>
        </w:rPr>
        <w:t xml:space="preserve">, </w:t>
      </w:r>
      <w:r w:rsidR="00F74551" w:rsidRPr="0019457B">
        <w:rPr>
          <w:rFonts w:cstheme="minorHAnsi"/>
        </w:rPr>
        <w:t>must</w:t>
      </w:r>
      <w:r w:rsidRPr="0019457B">
        <w:rPr>
          <w:rFonts w:cstheme="minorHAnsi"/>
        </w:rPr>
        <w:t xml:space="preserve"> assist a complainant to lodge a complaint if they express a desire to do so.</w:t>
      </w:r>
    </w:p>
    <w:p w14:paraId="79ECEF9A" w14:textId="77777777" w:rsidR="00117ED9" w:rsidRPr="0019457B" w:rsidRDefault="00117ED9" w:rsidP="00D93DBF">
      <w:pPr>
        <w:pStyle w:val="Heading3"/>
        <w:keepLines/>
        <w:rPr>
          <w:rFonts w:cstheme="minorHAnsi"/>
          <w:lang w:eastAsia="en-AU"/>
        </w:rPr>
      </w:pPr>
      <w:r w:rsidRPr="0019457B">
        <w:rPr>
          <w:rFonts w:cstheme="minorHAnsi"/>
          <w:lang w:eastAsia="en-AU"/>
        </w:rPr>
        <w:t>Procedure</w:t>
      </w:r>
    </w:p>
    <w:p w14:paraId="7CE3BC6B" w14:textId="0F1C8715" w:rsidR="00D1668D" w:rsidRDefault="00D1668D" w:rsidP="00D1668D">
      <w:pPr>
        <w:rPr>
          <w:rFonts w:cstheme="minorHAnsi"/>
        </w:rPr>
      </w:pPr>
      <w:r w:rsidRPr="0019457B">
        <w:rPr>
          <w:rFonts w:cstheme="minorHAnsi"/>
        </w:rPr>
        <w:t xml:space="preserve">When receiving a query or complaint </w:t>
      </w:r>
      <w:r w:rsidRPr="00C0008C">
        <w:rPr>
          <w:rFonts w:cstheme="minorHAnsi"/>
          <w:b/>
          <w:bCs/>
        </w:rPr>
        <w:t>regarding a research</w:t>
      </w:r>
      <w:r w:rsidR="009D03CD">
        <w:rPr>
          <w:rFonts w:cstheme="minorHAnsi"/>
          <w:b/>
          <w:bCs/>
        </w:rPr>
        <w:t xml:space="preserve"> project</w:t>
      </w:r>
      <w:r w:rsidRPr="0019457B">
        <w:rPr>
          <w:rFonts w:cstheme="minorHAnsi"/>
        </w:rPr>
        <w:t xml:space="preserve">, </w:t>
      </w:r>
      <w:r w:rsidR="00C0008C">
        <w:rPr>
          <w:rFonts w:cstheme="minorHAnsi"/>
        </w:rPr>
        <w:t xml:space="preserve">or a </w:t>
      </w:r>
      <w:r w:rsidRPr="0019457B">
        <w:rPr>
          <w:rFonts w:cstheme="minorHAnsi"/>
        </w:rPr>
        <w:t>QI</w:t>
      </w:r>
      <w:r w:rsidR="003C64D7" w:rsidRPr="0019457B">
        <w:rPr>
          <w:rFonts w:cstheme="minorHAnsi"/>
        </w:rPr>
        <w:t>,</w:t>
      </w:r>
      <w:r w:rsidRPr="0019457B">
        <w:rPr>
          <w:rFonts w:cstheme="minorHAnsi"/>
        </w:rPr>
        <w:t xml:space="preserve"> or audit project</w:t>
      </w:r>
      <w:r w:rsidR="00C0008C">
        <w:rPr>
          <w:rFonts w:cstheme="minorHAnsi"/>
        </w:rPr>
        <w:t xml:space="preserve"> that has been reviewed by the LRR Ethics Committee</w:t>
      </w:r>
      <w:r w:rsidRPr="0019457B">
        <w:rPr>
          <w:rFonts w:cstheme="minorHAnsi"/>
        </w:rPr>
        <w:t xml:space="preserve">, the Research Ethics Office must ensure that the query or complaint is acknowledged within </w:t>
      </w:r>
      <w:r w:rsidRPr="00346233">
        <w:rPr>
          <w:rFonts w:cstheme="minorHAnsi"/>
          <w:b/>
          <w:bCs/>
        </w:rPr>
        <w:t>five (5) working days</w:t>
      </w:r>
      <w:r w:rsidRPr="0019457B">
        <w:rPr>
          <w:rFonts w:cstheme="minorHAnsi"/>
        </w:rPr>
        <w:t xml:space="preserve">. </w:t>
      </w:r>
      <w:r w:rsidR="00346233">
        <w:rPr>
          <w:rFonts w:cstheme="minorHAnsi"/>
        </w:rPr>
        <w:t>Unless the complaint is serious, complex or requires organisational oversight (see Tier 1 and Tier 2 of Attachment 1), c</w:t>
      </w:r>
      <w:r w:rsidRPr="0019457B">
        <w:rPr>
          <w:rFonts w:cstheme="minorHAnsi"/>
        </w:rPr>
        <w:t xml:space="preserve">omplainants should receive a final response within </w:t>
      </w:r>
      <w:r w:rsidRPr="00346233">
        <w:rPr>
          <w:rFonts w:cstheme="minorHAnsi"/>
          <w:b/>
          <w:bCs/>
        </w:rPr>
        <w:t>35 working days</w:t>
      </w:r>
      <w:r w:rsidRPr="0019457B">
        <w:rPr>
          <w:rFonts w:cstheme="minorHAnsi"/>
        </w:rPr>
        <w:t>.</w:t>
      </w:r>
      <w:r w:rsidR="00F72C74" w:rsidRPr="0019457B">
        <w:rPr>
          <w:rFonts w:cstheme="minorHAnsi"/>
        </w:rPr>
        <w:t xml:space="preserve"> See below if these deadlines are unable to be met.</w:t>
      </w:r>
    </w:p>
    <w:p w14:paraId="4FD8785D" w14:textId="32F7E5CD" w:rsidR="009D03CD" w:rsidRDefault="009D03CD" w:rsidP="00D1668D">
      <w:pPr>
        <w:rPr>
          <w:rFonts w:cstheme="minorHAnsi"/>
        </w:rPr>
      </w:pPr>
      <w:r>
        <w:rPr>
          <w:rFonts w:cstheme="minorHAnsi"/>
        </w:rPr>
        <w:t xml:space="preserve">Any complaint entered into the SLRS </w:t>
      </w:r>
      <w:hyperlink r:id="rId13" w:history="1">
        <w:r w:rsidR="00811B71" w:rsidRPr="004F13BE">
          <w:rPr>
            <w:rStyle w:val="Hyperlink"/>
            <w:rFonts w:cstheme="minorHAnsi"/>
          </w:rPr>
          <w:t>Datix: Log in to Safety Reporting and Learning System (health.local)</w:t>
        </w:r>
      </w:hyperlink>
      <w:r w:rsidR="00811B71">
        <w:rPr>
          <w:rStyle w:val="Hyperlink"/>
          <w:rFonts w:cstheme="minorHAnsi"/>
        </w:rPr>
        <w:t xml:space="preserve"> </w:t>
      </w:r>
      <w:r>
        <w:rPr>
          <w:rFonts w:cstheme="minorHAnsi"/>
        </w:rPr>
        <w:t xml:space="preserve">must also be accompanied by an email addressed to the Research Ethics Office </w:t>
      </w:r>
      <w:hyperlink r:id="rId14" w:history="1">
        <w:r w:rsidRPr="00E75FE0">
          <w:rPr>
            <w:rStyle w:val="Hyperlink"/>
            <w:rFonts w:cstheme="minorHAnsi"/>
          </w:rPr>
          <w:t>research.ethics@health.tas.gov.au</w:t>
        </w:r>
      </w:hyperlink>
      <w:r>
        <w:rPr>
          <w:rFonts w:cstheme="minorHAnsi"/>
        </w:rPr>
        <w:t xml:space="preserve"> indicating that a complaint has been entered into the system.</w:t>
      </w:r>
    </w:p>
    <w:p w14:paraId="701BE8AF" w14:textId="0AEBD116" w:rsidR="009D03CD" w:rsidRPr="0019457B" w:rsidRDefault="009D03CD" w:rsidP="00D1668D">
      <w:pPr>
        <w:rPr>
          <w:rFonts w:cstheme="minorHAnsi"/>
        </w:rPr>
      </w:pPr>
      <w:r>
        <w:rPr>
          <w:rFonts w:cstheme="minorHAnsi"/>
        </w:rPr>
        <w:t xml:space="preserve">Upon receipt of the email, the Research Ethics Office must locate the </w:t>
      </w:r>
      <w:r w:rsidR="00811B71">
        <w:rPr>
          <w:rFonts w:cstheme="minorHAnsi"/>
        </w:rPr>
        <w:t>complaint and follow the procedures outlined below.</w:t>
      </w:r>
    </w:p>
    <w:p w14:paraId="4F8BFF8E" w14:textId="77777777" w:rsidR="0019457B" w:rsidRDefault="00D1668D" w:rsidP="0019457B">
      <w:pPr>
        <w:pStyle w:val="BulletedListLevel1"/>
        <w:rPr>
          <w:rFonts w:cstheme="minorHAnsi"/>
          <w:b/>
          <w:bCs/>
        </w:rPr>
      </w:pPr>
      <w:r w:rsidRPr="0019457B">
        <w:rPr>
          <w:rFonts w:cstheme="minorHAnsi"/>
          <w:b/>
          <w:bCs/>
        </w:rPr>
        <w:t>Recording details of query or complaint</w:t>
      </w:r>
    </w:p>
    <w:p w14:paraId="39756119" w14:textId="43DB4FAA" w:rsidR="00D1668D" w:rsidRPr="0019457B" w:rsidRDefault="00D1668D" w:rsidP="00D10C3C">
      <w:pPr>
        <w:pStyle w:val="BulletedListLevel1"/>
        <w:numPr>
          <w:ilvl w:val="1"/>
          <w:numId w:val="11"/>
        </w:numPr>
        <w:ind w:left="1134" w:hanging="567"/>
        <w:rPr>
          <w:rFonts w:cstheme="minorHAnsi"/>
          <w:b/>
          <w:bCs/>
        </w:rPr>
      </w:pPr>
      <w:r w:rsidRPr="0019457B">
        <w:rPr>
          <w:rFonts w:cstheme="minorHAnsi"/>
        </w:rPr>
        <w:t>Gather and record the following details from the complainant for DoH record:</w:t>
      </w:r>
    </w:p>
    <w:p w14:paraId="6AA15BC0" w14:textId="2F35C85A" w:rsidR="00811B71" w:rsidRPr="0019457B" w:rsidRDefault="00811B71" w:rsidP="008277FC">
      <w:pPr>
        <w:pStyle w:val="ListParagraph"/>
        <w:numPr>
          <w:ilvl w:val="2"/>
          <w:numId w:val="8"/>
        </w:numPr>
        <w:spacing w:after="140" w:line="300" w:lineRule="atLeast"/>
        <w:ind w:left="1701" w:hanging="567"/>
        <w:contextualSpacing w:val="0"/>
        <w:rPr>
          <w:rFonts w:ascii="Gill Sans MT" w:hAnsi="Gill Sans MT" w:cstheme="minorHAnsi"/>
        </w:rPr>
      </w:pPr>
      <w:r w:rsidRPr="0019457B">
        <w:rPr>
          <w:rFonts w:ascii="Gill Sans MT" w:hAnsi="Gill Sans MT" w:cstheme="minorHAnsi"/>
        </w:rPr>
        <w:t xml:space="preserve">The participant’s treating hospital/health service (if a patient), </w:t>
      </w:r>
      <w:r w:rsidRPr="0019457B">
        <w:rPr>
          <w:rFonts w:ascii="Gill Sans MT" w:hAnsi="Gill Sans MT" w:cstheme="minorHAnsi"/>
          <w:b/>
          <w:bCs/>
        </w:rPr>
        <w:t>project title, project number</w:t>
      </w:r>
      <w:r w:rsidRPr="0019457B">
        <w:rPr>
          <w:rFonts w:ascii="Gill Sans MT" w:hAnsi="Gill Sans MT" w:cstheme="minorHAnsi"/>
        </w:rPr>
        <w:t>, Coordinating Principal/Principal/Site Principal Investigator (or any project details that can be provided) of the research, QI, or audit project</w:t>
      </w:r>
      <w:r>
        <w:rPr>
          <w:rFonts w:ascii="Gill Sans MT" w:hAnsi="Gill Sans MT" w:cstheme="minorHAnsi"/>
        </w:rPr>
        <w:t xml:space="preserve"> </w:t>
      </w:r>
      <w:r w:rsidRPr="00870C03">
        <w:rPr>
          <w:rFonts w:ascii="Gill Sans MT" w:hAnsi="Gill Sans MT" w:cstheme="minorHAnsi"/>
          <w:b/>
          <w:bCs/>
        </w:rPr>
        <w:t>reviewed by the LRR Ethics Committee</w:t>
      </w:r>
      <w:r w:rsidRPr="0019457B">
        <w:rPr>
          <w:rFonts w:ascii="Gill Sans MT" w:hAnsi="Gill Sans MT" w:cstheme="minorHAnsi"/>
        </w:rPr>
        <w:t xml:space="preserve"> that the complainant wants to discuss.</w:t>
      </w:r>
    </w:p>
    <w:p w14:paraId="671AE0EF" w14:textId="648E52DC" w:rsidR="00D1668D" w:rsidRPr="0019457B" w:rsidRDefault="00D1668D" w:rsidP="008277FC">
      <w:pPr>
        <w:pStyle w:val="ListParagraph"/>
        <w:numPr>
          <w:ilvl w:val="2"/>
          <w:numId w:val="8"/>
        </w:numPr>
        <w:spacing w:after="140" w:line="300" w:lineRule="atLeast"/>
        <w:ind w:left="1701" w:hanging="567"/>
        <w:contextualSpacing w:val="0"/>
        <w:rPr>
          <w:rFonts w:ascii="Gill Sans MT" w:hAnsi="Gill Sans MT" w:cstheme="minorHAnsi"/>
        </w:rPr>
      </w:pPr>
      <w:r w:rsidRPr="0019457B">
        <w:rPr>
          <w:rFonts w:ascii="Gill Sans MT" w:hAnsi="Gill Sans MT" w:cstheme="minorHAnsi"/>
        </w:rPr>
        <w:t xml:space="preserve">The participant or prospective participant’s preferred </w:t>
      </w:r>
      <w:r w:rsidRPr="0019457B">
        <w:rPr>
          <w:rFonts w:ascii="Gill Sans MT" w:hAnsi="Gill Sans MT" w:cstheme="minorHAnsi"/>
          <w:b/>
          <w:bCs/>
        </w:rPr>
        <w:t>contact details</w:t>
      </w:r>
      <w:r w:rsidRPr="0019457B">
        <w:rPr>
          <w:rFonts w:ascii="Gill Sans MT" w:hAnsi="Gill Sans MT" w:cstheme="minorHAnsi"/>
        </w:rPr>
        <w:t xml:space="preserve"> (if they wish to provide these details) to allow further correspondence regarding the query/complaint.</w:t>
      </w:r>
    </w:p>
    <w:p w14:paraId="592ACD05" w14:textId="77777777" w:rsidR="00811B71" w:rsidRPr="0019457B" w:rsidRDefault="00811B71" w:rsidP="008277FC">
      <w:pPr>
        <w:pStyle w:val="ListParagraph"/>
        <w:numPr>
          <w:ilvl w:val="2"/>
          <w:numId w:val="8"/>
        </w:numPr>
        <w:spacing w:after="140" w:line="300" w:lineRule="atLeast"/>
        <w:ind w:left="1701" w:hanging="567"/>
        <w:contextualSpacing w:val="0"/>
        <w:rPr>
          <w:rFonts w:ascii="Gill Sans MT" w:hAnsi="Gill Sans MT" w:cstheme="minorHAnsi"/>
        </w:rPr>
      </w:pPr>
      <w:bookmarkStart w:id="3" w:name="_Hlk143523322"/>
      <w:r w:rsidRPr="0019457B">
        <w:rPr>
          <w:rFonts w:ascii="Gill Sans MT" w:hAnsi="Gill Sans MT" w:cstheme="minorHAnsi"/>
        </w:rPr>
        <w:t xml:space="preserve">The </w:t>
      </w:r>
      <w:r w:rsidRPr="0019457B">
        <w:rPr>
          <w:rFonts w:ascii="Gill Sans MT" w:hAnsi="Gill Sans MT" w:cstheme="minorHAnsi"/>
          <w:b/>
          <w:bCs/>
        </w:rPr>
        <w:t>nature of the query/complaint</w:t>
      </w:r>
      <w:r w:rsidRPr="0019457B">
        <w:rPr>
          <w:rFonts w:ascii="Gill Sans MT" w:hAnsi="Gill Sans MT" w:cstheme="minorHAnsi"/>
        </w:rPr>
        <w:t xml:space="preserve"> including all information they hold pertinent to the complaint.</w:t>
      </w:r>
    </w:p>
    <w:p w14:paraId="0D341D66" w14:textId="7A262745" w:rsidR="00D1668D" w:rsidRPr="0019457B" w:rsidRDefault="00D1668D" w:rsidP="008277FC">
      <w:pPr>
        <w:pStyle w:val="ListParagraph"/>
        <w:numPr>
          <w:ilvl w:val="2"/>
          <w:numId w:val="8"/>
        </w:numPr>
        <w:spacing w:after="140" w:line="300" w:lineRule="atLeast"/>
        <w:ind w:left="1701" w:hanging="567"/>
        <w:contextualSpacing w:val="0"/>
        <w:rPr>
          <w:rFonts w:ascii="Gill Sans MT" w:hAnsi="Gill Sans MT" w:cstheme="minorHAnsi"/>
        </w:rPr>
      </w:pPr>
      <w:r w:rsidRPr="0019457B">
        <w:rPr>
          <w:rFonts w:ascii="Gill Sans MT" w:hAnsi="Gill Sans MT" w:cstheme="minorHAnsi"/>
          <w:b/>
          <w:bCs/>
        </w:rPr>
        <w:t>Anonymous</w:t>
      </w:r>
      <w:r w:rsidRPr="0019457B">
        <w:rPr>
          <w:rFonts w:ascii="Gill Sans MT" w:hAnsi="Gill Sans MT" w:cstheme="minorHAnsi"/>
        </w:rPr>
        <w:t xml:space="preserve"> </w:t>
      </w:r>
      <w:r w:rsidRPr="0019457B">
        <w:rPr>
          <w:rFonts w:ascii="Gill Sans MT" w:hAnsi="Gill Sans MT" w:cstheme="minorHAnsi"/>
          <w:b/>
          <w:bCs/>
        </w:rPr>
        <w:t>complaints</w:t>
      </w:r>
      <w:r w:rsidRPr="0019457B">
        <w:rPr>
          <w:rFonts w:ascii="Gill Sans MT" w:hAnsi="Gill Sans MT" w:cstheme="minorHAnsi"/>
        </w:rPr>
        <w:t xml:space="preserve"> must be received and given due consideration because they may identify potential breaches of </w:t>
      </w:r>
      <w:r w:rsidR="009B4697" w:rsidRPr="0019457B">
        <w:rPr>
          <w:rFonts w:ascii="Gill Sans MT" w:hAnsi="Gill Sans MT" w:cstheme="minorHAnsi"/>
        </w:rPr>
        <w:t>The</w:t>
      </w:r>
      <w:r w:rsidRPr="0019457B">
        <w:rPr>
          <w:rFonts w:ascii="Gill Sans MT" w:hAnsi="Gill Sans MT" w:cstheme="minorHAnsi"/>
        </w:rPr>
        <w:t xml:space="preserve"> Code and require action. </w:t>
      </w:r>
      <w:r w:rsidR="00DD6660" w:rsidRPr="0019457B">
        <w:rPr>
          <w:rFonts w:ascii="Gill Sans MT" w:hAnsi="Gill Sans MT" w:cstheme="minorHAnsi"/>
        </w:rPr>
        <w:t>P</w:t>
      </w:r>
      <w:r w:rsidRPr="0019457B">
        <w:rPr>
          <w:rFonts w:ascii="Gill Sans MT" w:hAnsi="Gill Sans MT" w:cstheme="minorHAnsi"/>
        </w:rPr>
        <w:t>ersons making anonymous complaints will not be able to receive feedback on the outcome of their complaint and, should additional information be required, those investigating the complaint will not be able to speak to them. If speaking directly to a complainant who wishes to remain anonymous, ensure they are made aware of these factors. However, their wish to remain anonymous must be respected.</w:t>
      </w:r>
    </w:p>
    <w:bookmarkEnd w:id="3"/>
    <w:p w14:paraId="25C01099" w14:textId="77777777" w:rsidR="00281195" w:rsidRDefault="00281195">
      <w:pPr>
        <w:keepLines w:val="0"/>
        <w:tabs>
          <w:tab w:val="clear" w:pos="567"/>
        </w:tabs>
        <w:spacing w:after="0" w:line="240" w:lineRule="auto"/>
        <w:rPr>
          <w:rFonts w:cstheme="minorHAnsi"/>
          <w:b/>
          <w:bCs/>
          <w:szCs w:val="24"/>
        </w:rPr>
      </w:pPr>
      <w:r>
        <w:rPr>
          <w:rFonts w:cstheme="minorHAnsi"/>
          <w:b/>
          <w:bCs/>
        </w:rPr>
        <w:br w:type="page"/>
      </w:r>
    </w:p>
    <w:p w14:paraId="6B6DBBBC" w14:textId="1552D4F2" w:rsidR="00D1668D" w:rsidRPr="0019457B" w:rsidRDefault="00D1668D" w:rsidP="0019457B">
      <w:pPr>
        <w:pStyle w:val="BulletedListLevel1"/>
        <w:rPr>
          <w:rFonts w:cstheme="minorHAnsi"/>
          <w:b/>
          <w:bCs/>
        </w:rPr>
      </w:pPr>
      <w:r w:rsidRPr="0019457B">
        <w:rPr>
          <w:rFonts w:cstheme="minorHAnsi"/>
          <w:b/>
          <w:bCs/>
        </w:rPr>
        <w:t>Pathway</w:t>
      </w:r>
    </w:p>
    <w:p w14:paraId="6BC802FF" w14:textId="0AEF4B45" w:rsidR="00D1668D" w:rsidRPr="0019457B" w:rsidRDefault="00D1668D" w:rsidP="00D10C3C">
      <w:pPr>
        <w:pStyle w:val="BulletedListLevel1"/>
        <w:numPr>
          <w:ilvl w:val="1"/>
          <w:numId w:val="11"/>
        </w:numPr>
        <w:ind w:left="1134" w:hanging="567"/>
        <w:rPr>
          <w:rFonts w:cstheme="minorHAnsi"/>
        </w:rPr>
      </w:pPr>
      <w:r w:rsidRPr="0019457B">
        <w:rPr>
          <w:rFonts w:cstheme="minorHAnsi"/>
        </w:rPr>
        <w:t xml:space="preserve">Complaints related to the </w:t>
      </w:r>
      <w:r w:rsidRPr="0019457B">
        <w:rPr>
          <w:rFonts w:cstheme="minorHAnsi"/>
          <w:b/>
          <w:bCs/>
        </w:rPr>
        <w:t>ethical conduct or scientific/</w:t>
      </w:r>
      <w:r w:rsidR="00D80E08" w:rsidRPr="0019457B">
        <w:rPr>
          <w:rFonts w:cstheme="minorHAnsi"/>
          <w:b/>
          <w:bCs/>
        </w:rPr>
        <w:t>scholarly</w:t>
      </w:r>
      <w:r w:rsidRPr="0019457B">
        <w:rPr>
          <w:rFonts w:cstheme="minorHAnsi"/>
          <w:b/>
          <w:bCs/>
        </w:rPr>
        <w:t xml:space="preserve"> design</w:t>
      </w:r>
      <w:r w:rsidR="00DC693B" w:rsidRPr="0019457B">
        <w:rPr>
          <w:rFonts w:cstheme="minorHAnsi"/>
          <w:b/>
          <w:bCs/>
        </w:rPr>
        <w:t>/implementation</w:t>
      </w:r>
      <w:r w:rsidRPr="0019457B">
        <w:rPr>
          <w:rFonts w:cstheme="minorHAnsi"/>
          <w:b/>
          <w:bCs/>
        </w:rPr>
        <w:t xml:space="preserve"> of research project</w:t>
      </w:r>
      <w:r w:rsidRPr="0019457B">
        <w:rPr>
          <w:rFonts w:cstheme="minorHAnsi"/>
        </w:rPr>
        <w:t xml:space="preserve"> should be sent to the Research Ethics Office: </w:t>
      </w:r>
      <w:hyperlink r:id="rId15" w:history="1">
        <w:r w:rsidRPr="0019457B">
          <w:rPr>
            <w:rStyle w:val="Hyperlink"/>
            <w:rFonts w:cstheme="minorHAnsi"/>
          </w:rPr>
          <w:t>research.ethics@health.tas.gov.au</w:t>
        </w:r>
      </w:hyperlink>
    </w:p>
    <w:p w14:paraId="177BA0CC" w14:textId="7669DBAA" w:rsidR="004368B9" w:rsidRPr="00811B71" w:rsidRDefault="00DD0864" w:rsidP="00D10C3C">
      <w:pPr>
        <w:pStyle w:val="BulletedListLevel1"/>
        <w:numPr>
          <w:ilvl w:val="1"/>
          <w:numId w:val="11"/>
        </w:numPr>
        <w:ind w:left="1134" w:hanging="567"/>
        <w:rPr>
          <w:rFonts w:cstheme="minorHAnsi"/>
        </w:rPr>
      </w:pPr>
      <w:r w:rsidRPr="0019457B">
        <w:rPr>
          <w:rFonts w:cstheme="minorHAnsi"/>
        </w:rPr>
        <w:t xml:space="preserve">Complaints related to the </w:t>
      </w:r>
      <w:r w:rsidRPr="0019457B">
        <w:rPr>
          <w:rFonts w:cstheme="minorHAnsi"/>
          <w:b/>
          <w:bCs/>
        </w:rPr>
        <w:t>governance of research</w:t>
      </w:r>
      <w:r w:rsidRPr="0019457B">
        <w:rPr>
          <w:rFonts w:cstheme="minorHAnsi"/>
        </w:rPr>
        <w:t xml:space="preserve"> should be sent to the Research Governance Office: </w:t>
      </w:r>
      <w:hyperlink r:id="rId16" w:history="1">
        <w:r w:rsidRPr="0019457B">
          <w:rPr>
            <w:rStyle w:val="Hyperlink"/>
            <w:rFonts w:cstheme="minorHAnsi"/>
          </w:rPr>
          <w:t>research.governance@health.tas.gov.au</w:t>
        </w:r>
      </w:hyperlink>
      <w:r w:rsidRPr="0019457B">
        <w:rPr>
          <w:rFonts w:cstheme="minorHAnsi"/>
        </w:rPr>
        <w:t xml:space="preserve"> .  </w:t>
      </w:r>
    </w:p>
    <w:p w14:paraId="0C51C9FA" w14:textId="5EBA46C4" w:rsidR="00DD0864" w:rsidRPr="0019457B" w:rsidRDefault="00DD0864" w:rsidP="0019457B">
      <w:pPr>
        <w:pStyle w:val="BulletedListLevel1"/>
        <w:rPr>
          <w:rFonts w:cstheme="minorHAnsi"/>
          <w:b/>
          <w:bCs/>
        </w:rPr>
      </w:pPr>
      <w:r w:rsidRPr="0019457B">
        <w:rPr>
          <w:rFonts w:cstheme="minorHAnsi"/>
          <w:b/>
          <w:bCs/>
        </w:rPr>
        <w:t>Person</w:t>
      </w:r>
      <w:r w:rsidR="004368B9" w:rsidRPr="0019457B">
        <w:rPr>
          <w:rFonts w:cstheme="minorHAnsi"/>
          <w:b/>
          <w:bCs/>
        </w:rPr>
        <w:t>(</w:t>
      </w:r>
      <w:r w:rsidRPr="0019457B">
        <w:rPr>
          <w:rFonts w:cstheme="minorHAnsi"/>
          <w:b/>
          <w:bCs/>
        </w:rPr>
        <w:t>s</w:t>
      </w:r>
      <w:r w:rsidR="004368B9" w:rsidRPr="0019457B">
        <w:rPr>
          <w:rFonts w:cstheme="minorHAnsi"/>
          <w:b/>
          <w:bCs/>
        </w:rPr>
        <w:t>)</w:t>
      </w:r>
      <w:r w:rsidRPr="0019457B">
        <w:rPr>
          <w:rFonts w:cstheme="minorHAnsi"/>
          <w:b/>
          <w:bCs/>
        </w:rPr>
        <w:t xml:space="preserve"> responsible</w:t>
      </w:r>
    </w:p>
    <w:p w14:paraId="38BE422E" w14:textId="4076CE63" w:rsidR="00DD0864" w:rsidRPr="0019457B" w:rsidRDefault="00DD0864" w:rsidP="00D10C3C">
      <w:pPr>
        <w:pStyle w:val="BulletedListLevel1"/>
        <w:numPr>
          <w:ilvl w:val="1"/>
          <w:numId w:val="11"/>
        </w:numPr>
        <w:ind w:left="1134" w:hanging="567"/>
        <w:rPr>
          <w:rFonts w:cstheme="minorHAnsi"/>
        </w:rPr>
      </w:pPr>
      <w:r w:rsidRPr="0019457B">
        <w:rPr>
          <w:rFonts w:cstheme="minorHAnsi"/>
        </w:rPr>
        <w:t>Determine the appropriate person to follow up the query/complaint if it is related to the ethical conduct or scientific/</w:t>
      </w:r>
      <w:r w:rsidR="00D80E08" w:rsidRPr="0019457B">
        <w:rPr>
          <w:rFonts w:cstheme="minorHAnsi"/>
        </w:rPr>
        <w:t>scholarly</w:t>
      </w:r>
      <w:r w:rsidRPr="0019457B">
        <w:rPr>
          <w:rFonts w:cstheme="minorHAnsi"/>
        </w:rPr>
        <w:t xml:space="preserve"> design</w:t>
      </w:r>
      <w:r w:rsidR="0068393C" w:rsidRPr="0019457B">
        <w:rPr>
          <w:rFonts w:cstheme="minorHAnsi"/>
        </w:rPr>
        <w:t>/implementation</w:t>
      </w:r>
      <w:r w:rsidRPr="0019457B">
        <w:rPr>
          <w:rFonts w:cstheme="minorHAnsi"/>
        </w:rPr>
        <w:t xml:space="preserve"> of </w:t>
      </w:r>
      <w:r w:rsidR="00811B71">
        <w:rPr>
          <w:rFonts w:cstheme="minorHAnsi"/>
        </w:rPr>
        <w:t xml:space="preserve">the </w:t>
      </w:r>
      <w:r w:rsidRPr="0019457B">
        <w:rPr>
          <w:rFonts w:cstheme="minorHAnsi"/>
        </w:rPr>
        <w:t>project from the table below:</w:t>
      </w:r>
    </w:p>
    <w:tbl>
      <w:tblPr>
        <w:tblStyle w:val="TableGrid"/>
        <w:tblW w:w="0" w:type="auto"/>
        <w:tblLook w:val="0000" w:firstRow="0" w:lastRow="0" w:firstColumn="0" w:lastColumn="0" w:noHBand="0" w:noVBand="0"/>
      </w:tblPr>
      <w:tblGrid>
        <w:gridCol w:w="3964"/>
        <w:gridCol w:w="5052"/>
      </w:tblGrid>
      <w:tr w:rsidR="00DD0864" w:rsidRPr="0019457B" w14:paraId="519A7B41" w14:textId="77777777" w:rsidTr="00C57278">
        <w:tc>
          <w:tcPr>
            <w:tcW w:w="3964" w:type="dxa"/>
          </w:tcPr>
          <w:p w14:paraId="75FDA7B0" w14:textId="77777777" w:rsidR="00DD0864" w:rsidRPr="0019457B" w:rsidRDefault="00DD0864" w:rsidP="00C57278">
            <w:pPr>
              <w:spacing w:before="40" w:after="40" w:line="240" w:lineRule="atLeast"/>
              <w:rPr>
                <w:rFonts w:cstheme="minorHAnsi"/>
                <w:b/>
                <w:sz w:val="20"/>
                <w:szCs w:val="20"/>
              </w:rPr>
            </w:pPr>
            <w:r w:rsidRPr="0019457B">
              <w:rPr>
                <w:rFonts w:cstheme="minorHAnsi"/>
                <w:b/>
                <w:sz w:val="20"/>
                <w:szCs w:val="20"/>
              </w:rPr>
              <w:t>Nature of query/complaint</w:t>
            </w:r>
          </w:p>
        </w:tc>
        <w:tc>
          <w:tcPr>
            <w:tcW w:w="5052" w:type="dxa"/>
          </w:tcPr>
          <w:p w14:paraId="1F1707FF" w14:textId="77777777" w:rsidR="00DD0864" w:rsidRPr="0019457B" w:rsidRDefault="00DD0864" w:rsidP="00C57278">
            <w:pPr>
              <w:tabs>
                <w:tab w:val="clear" w:pos="425"/>
                <w:tab w:val="left" w:pos="426"/>
              </w:tabs>
              <w:spacing w:before="40" w:after="40" w:line="240" w:lineRule="atLeast"/>
              <w:rPr>
                <w:rFonts w:cstheme="minorHAnsi"/>
                <w:b/>
                <w:sz w:val="20"/>
                <w:szCs w:val="20"/>
              </w:rPr>
            </w:pPr>
            <w:r w:rsidRPr="0019457B">
              <w:rPr>
                <w:rFonts w:cstheme="minorHAnsi"/>
                <w:b/>
                <w:sz w:val="20"/>
                <w:szCs w:val="20"/>
              </w:rPr>
              <w:t>Person responsible for following up</w:t>
            </w:r>
          </w:p>
        </w:tc>
      </w:tr>
      <w:tr w:rsidR="00DD0864" w:rsidRPr="0019457B" w14:paraId="6E3192A1" w14:textId="77777777" w:rsidTr="00C57278">
        <w:tc>
          <w:tcPr>
            <w:tcW w:w="3964" w:type="dxa"/>
          </w:tcPr>
          <w:p w14:paraId="2E77609B" w14:textId="3B5AE17C" w:rsidR="00DD0864" w:rsidRPr="0019457B" w:rsidRDefault="00DD0864" w:rsidP="00C57278">
            <w:pPr>
              <w:spacing w:before="40" w:after="40" w:line="240" w:lineRule="atLeast"/>
              <w:rPr>
                <w:rFonts w:cstheme="minorHAnsi"/>
                <w:bCs/>
                <w:sz w:val="20"/>
                <w:szCs w:val="20"/>
              </w:rPr>
            </w:pPr>
            <w:r w:rsidRPr="0019457B">
              <w:rPr>
                <w:rFonts w:cstheme="minorHAnsi"/>
                <w:bCs/>
                <w:sz w:val="20"/>
                <w:szCs w:val="20"/>
              </w:rPr>
              <w:t>Logistic or management issue specific to individual participant’s management</w:t>
            </w:r>
            <w:r w:rsidR="00695AA8" w:rsidRPr="0019457B">
              <w:rPr>
                <w:rFonts w:cstheme="minorHAnsi"/>
                <w:bCs/>
                <w:sz w:val="20"/>
                <w:szCs w:val="20"/>
              </w:rPr>
              <w:t xml:space="preserve"> </w:t>
            </w:r>
            <w:r w:rsidR="00870C03">
              <w:rPr>
                <w:rFonts w:cstheme="minorHAnsi"/>
                <w:bCs/>
                <w:sz w:val="20"/>
                <w:szCs w:val="20"/>
              </w:rPr>
              <w:t>–</w:t>
            </w:r>
            <w:r w:rsidR="00695AA8" w:rsidRPr="0019457B">
              <w:rPr>
                <w:rFonts w:cstheme="minorHAnsi"/>
                <w:bCs/>
                <w:sz w:val="20"/>
                <w:szCs w:val="20"/>
              </w:rPr>
              <w:t xml:space="preserve"> </w:t>
            </w:r>
            <w:r w:rsidR="00870C03" w:rsidRPr="00870C03">
              <w:rPr>
                <w:rFonts w:cstheme="minorHAnsi"/>
                <w:b/>
                <w:sz w:val="20"/>
                <w:szCs w:val="20"/>
              </w:rPr>
              <w:t>simple</w:t>
            </w:r>
            <w:r w:rsidR="00870C03">
              <w:rPr>
                <w:rFonts w:cstheme="minorHAnsi"/>
                <w:bCs/>
                <w:sz w:val="20"/>
                <w:szCs w:val="20"/>
              </w:rPr>
              <w:t xml:space="preserve"> </w:t>
            </w:r>
            <w:r w:rsidR="00695AA8" w:rsidRPr="0019457B">
              <w:rPr>
                <w:rFonts w:cstheme="minorHAnsi"/>
                <w:b/>
                <w:sz w:val="20"/>
                <w:szCs w:val="20"/>
              </w:rPr>
              <w:t>query</w:t>
            </w:r>
            <w:r w:rsidRPr="0019457B">
              <w:rPr>
                <w:rFonts w:cstheme="minorHAnsi"/>
                <w:bCs/>
                <w:sz w:val="20"/>
                <w:szCs w:val="20"/>
              </w:rPr>
              <w:t>.</w:t>
            </w:r>
          </w:p>
          <w:p w14:paraId="34C1D4AE" w14:textId="181BEDF0" w:rsidR="00DD0864" w:rsidRPr="0019457B" w:rsidRDefault="00DD0864" w:rsidP="00C57278">
            <w:pPr>
              <w:spacing w:before="40" w:after="40" w:line="240" w:lineRule="atLeast"/>
              <w:rPr>
                <w:rFonts w:cstheme="minorHAnsi"/>
                <w:bCs/>
                <w:sz w:val="20"/>
                <w:szCs w:val="20"/>
              </w:rPr>
            </w:pPr>
            <w:r w:rsidRPr="0019457B">
              <w:rPr>
                <w:rFonts w:cstheme="minorHAnsi"/>
                <w:bCs/>
                <w:sz w:val="20"/>
                <w:szCs w:val="20"/>
              </w:rPr>
              <w:t>(</w:t>
            </w:r>
            <w:proofErr w:type="gramStart"/>
            <w:r w:rsidRPr="0019457B">
              <w:rPr>
                <w:rFonts w:cstheme="minorHAnsi"/>
                <w:bCs/>
                <w:sz w:val="20"/>
                <w:szCs w:val="20"/>
              </w:rPr>
              <w:t>eg</w:t>
            </w:r>
            <w:proofErr w:type="gramEnd"/>
            <w:r w:rsidRPr="0019457B">
              <w:rPr>
                <w:rFonts w:cstheme="minorHAnsi"/>
                <w:bCs/>
                <w:sz w:val="20"/>
                <w:szCs w:val="20"/>
              </w:rPr>
              <w:t xml:space="preserve"> do I fulfil eligibility requirements</w:t>
            </w:r>
            <w:r w:rsidR="00303C87">
              <w:rPr>
                <w:rFonts w:cstheme="minorHAnsi"/>
                <w:bCs/>
                <w:sz w:val="20"/>
                <w:szCs w:val="20"/>
              </w:rPr>
              <w:t>?</w:t>
            </w:r>
            <w:r w:rsidRPr="0019457B">
              <w:rPr>
                <w:rFonts w:cstheme="minorHAnsi"/>
                <w:bCs/>
                <w:sz w:val="20"/>
                <w:szCs w:val="20"/>
              </w:rPr>
              <w:t>)</w:t>
            </w:r>
          </w:p>
        </w:tc>
        <w:tc>
          <w:tcPr>
            <w:tcW w:w="5052" w:type="dxa"/>
          </w:tcPr>
          <w:p w14:paraId="7A24EB90" w14:textId="77777777" w:rsidR="00DD0864" w:rsidRDefault="00DD0864" w:rsidP="00C57278">
            <w:pPr>
              <w:tabs>
                <w:tab w:val="clear" w:pos="425"/>
                <w:tab w:val="left" w:pos="426"/>
              </w:tabs>
              <w:spacing w:before="40" w:after="40" w:line="240" w:lineRule="atLeast"/>
              <w:rPr>
                <w:rFonts w:cstheme="minorHAnsi"/>
                <w:sz w:val="20"/>
                <w:szCs w:val="20"/>
              </w:rPr>
            </w:pPr>
            <w:r w:rsidRPr="0019457B">
              <w:rPr>
                <w:rFonts w:cstheme="minorHAnsi"/>
                <w:sz w:val="20"/>
                <w:szCs w:val="20"/>
              </w:rPr>
              <w:t>Principal Investigator and/or Site Principal Investigator at participant’s treating hospital or service (if a patient) or participant’s place of work (if staff) and, if applicable, the Coordinating Principal Investigator/Principal Investigator of the research project (or their delegate(s)).</w:t>
            </w:r>
          </w:p>
          <w:p w14:paraId="0B08DDCC" w14:textId="42EB61C7" w:rsidR="00870C03" w:rsidRPr="00870C03" w:rsidRDefault="00870C03" w:rsidP="00C57278">
            <w:pPr>
              <w:tabs>
                <w:tab w:val="clear" w:pos="425"/>
                <w:tab w:val="left" w:pos="426"/>
              </w:tabs>
              <w:spacing w:before="40" w:after="40" w:line="240" w:lineRule="atLeast"/>
              <w:rPr>
                <w:rFonts w:cstheme="minorHAnsi"/>
                <w:sz w:val="20"/>
                <w:szCs w:val="20"/>
              </w:rPr>
            </w:pPr>
            <w:r>
              <w:rPr>
                <w:rFonts w:cstheme="minorHAnsi"/>
                <w:sz w:val="20"/>
                <w:szCs w:val="20"/>
              </w:rPr>
              <w:t xml:space="preserve">A simple query related to logistic or management issues should </w:t>
            </w:r>
            <w:r>
              <w:rPr>
                <w:rFonts w:cstheme="minorHAnsi"/>
                <w:b/>
                <w:bCs/>
                <w:sz w:val="20"/>
                <w:szCs w:val="20"/>
              </w:rPr>
              <w:t xml:space="preserve">not </w:t>
            </w:r>
            <w:r>
              <w:rPr>
                <w:rFonts w:cstheme="minorHAnsi"/>
                <w:sz w:val="20"/>
                <w:szCs w:val="20"/>
              </w:rPr>
              <w:t>be entered into the SRLS.</w:t>
            </w:r>
          </w:p>
        </w:tc>
      </w:tr>
      <w:tr w:rsidR="00DD0864" w:rsidRPr="0019457B" w14:paraId="48246D2E" w14:textId="77777777" w:rsidTr="00C57278">
        <w:tc>
          <w:tcPr>
            <w:tcW w:w="3964" w:type="dxa"/>
          </w:tcPr>
          <w:p w14:paraId="7ED31B2D" w14:textId="34270EA4" w:rsidR="00DD0864" w:rsidRPr="0019457B" w:rsidRDefault="00DD0864" w:rsidP="00C57278">
            <w:pPr>
              <w:spacing w:before="40" w:after="40" w:line="240" w:lineRule="atLeast"/>
              <w:rPr>
                <w:rFonts w:cstheme="minorHAnsi"/>
                <w:bCs/>
                <w:sz w:val="20"/>
                <w:szCs w:val="20"/>
              </w:rPr>
            </w:pPr>
            <w:r w:rsidRPr="0019457B">
              <w:rPr>
                <w:rFonts w:cstheme="minorHAnsi"/>
                <w:bCs/>
                <w:sz w:val="20"/>
                <w:szCs w:val="20"/>
              </w:rPr>
              <w:t>Overall scientific</w:t>
            </w:r>
            <w:r w:rsidR="00E73AB9" w:rsidRPr="0019457B">
              <w:rPr>
                <w:rFonts w:cstheme="minorHAnsi"/>
                <w:bCs/>
                <w:sz w:val="20"/>
                <w:szCs w:val="20"/>
              </w:rPr>
              <w:t>/</w:t>
            </w:r>
            <w:r w:rsidR="00D80E08" w:rsidRPr="0019457B">
              <w:rPr>
                <w:rFonts w:cstheme="minorHAnsi"/>
                <w:bCs/>
                <w:sz w:val="20"/>
                <w:szCs w:val="20"/>
              </w:rPr>
              <w:t>scholarly</w:t>
            </w:r>
            <w:r w:rsidRPr="0019457B">
              <w:rPr>
                <w:rFonts w:cstheme="minorHAnsi"/>
                <w:bCs/>
                <w:sz w:val="20"/>
                <w:szCs w:val="20"/>
              </w:rPr>
              <w:t xml:space="preserve"> design</w:t>
            </w:r>
            <w:r w:rsidR="0068393C" w:rsidRPr="0019457B">
              <w:rPr>
                <w:rFonts w:cstheme="minorHAnsi"/>
                <w:bCs/>
                <w:sz w:val="20"/>
                <w:szCs w:val="20"/>
              </w:rPr>
              <w:t>,</w:t>
            </w:r>
            <w:r w:rsidRPr="0019457B">
              <w:rPr>
                <w:rFonts w:cstheme="minorHAnsi"/>
                <w:bCs/>
                <w:sz w:val="20"/>
                <w:szCs w:val="20"/>
              </w:rPr>
              <w:t xml:space="preserve"> </w:t>
            </w:r>
            <w:r w:rsidR="00DC693B" w:rsidRPr="0019457B">
              <w:rPr>
                <w:rFonts w:cstheme="minorHAnsi"/>
                <w:bCs/>
                <w:sz w:val="20"/>
                <w:szCs w:val="20"/>
              </w:rPr>
              <w:t>structure,</w:t>
            </w:r>
            <w:r w:rsidR="0068393C" w:rsidRPr="0019457B">
              <w:rPr>
                <w:rFonts w:cstheme="minorHAnsi"/>
                <w:bCs/>
                <w:sz w:val="20"/>
                <w:szCs w:val="20"/>
              </w:rPr>
              <w:t xml:space="preserve"> or implementation</w:t>
            </w:r>
            <w:r w:rsidRPr="0019457B">
              <w:rPr>
                <w:rFonts w:cstheme="minorHAnsi"/>
                <w:bCs/>
                <w:sz w:val="20"/>
                <w:szCs w:val="20"/>
              </w:rPr>
              <w:t xml:space="preserve"> of a research project, but NOT related to the participant’s or prospective participant’s own individual care (if a patient) or work conditions (if staff).</w:t>
            </w:r>
          </w:p>
          <w:p w14:paraId="03C694BF" w14:textId="32B840BA" w:rsidR="00DD0864" w:rsidRPr="0019457B" w:rsidRDefault="00DD0864" w:rsidP="00C57278">
            <w:pPr>
              <w:spacing w:before="40" w:after="40" w:line="240" w:lineRule="atLeast"/>
              <w:rPr>
                <w:rFonts w:cstheme="minorHAnsi"/>
                <w:bCs/>
                <w:sz w:val="20"/>
                <w:szCs w:val="20"/>
              </w:rPr>
            </w:pPr>
            <w:r w:rsidRPr="0019457B">
              <w:rPr>
                <w:rFonts w:cstheme="minorHAnsi"/>
                <w:bCs/>
                <w:sz w:val="20"/>
                <w:szCs w:val="20"/>
              </w:rPr>
              <w:t>(eg is it possible to speak to the interviewer one-on-one rather than participate in a focus group</w:t>
            </w:r>
            <w:r w:rsidR="00303C87">
              <w:rPr>
                <w:rFonts w:cstheme="minorHAnsi"/>
                <w:bCs/>
                <w:sz w:val="20"/>
                <w:szCs w:val="20"/>
              </w:rPr>
              <w:t>?</w:t>
            </w:r>
            <w:r w:rsidR="00870C03">
              <w:rPr>
                <w:rFonts w:cstheme="minorHAnsi"/>
                <w:bCs/>
                <w:sz w:val="20"/>
                <w:szCs w:val="20"/>
              </w:rPr>
              <w:t xml:space="preserve"> Or “I don’t understand what I am being asked to do”</w:t>
            </w:r>
            <w:r w:rsidR="00695AA8" w:rsidRPr="0019457B">
              <w:rPr>
                <w:rFonts w:cstheme="minorHAnsi"/>
                <w:bCs/>
                <w:sz w:val="20"/>
                <w:szCs w:val="20"/>
              </w:rPr>
              <w:t xml:space="preserve"> - </w:t>
            </w:r>
            <w:r w:rsidR="00695AA8" w:rsidRPr="0019457B">
              <w:rPr>
                <w:rFonts w:cstheme="minorHAnsi"/>
                <w:b/>
                <w:sz w:val="20"/>
                <w:szCs w:val="20"/>
              </w:rPr>
              <w:t>query</w:t>
            </w:r>
            <w:r w:rsidRPr="0019457B">
              <w:rPr>
                <w:rFonts w:cstheme="minorHAnsi"/>
                <w:bCs/>
                <w:sz w:val="20"/>
                <w:szCs w:val="20"/>
              </w:rPr>
              <w:t>)</w:t>
            </w:r>
          </w:p>
        </w:tc>
        <w:tc>
          <w:tcPr>
            <w:tcW w:w="5052" w:type="dxa"/>
          </w:tcPr>
          <w:p w14:paraId="74451F8D" w14:textId="11E17A81" w:rsidR="00DD0864" w:rsidRPr="0019457B" w:rsidRDefault="00DD0864" w:rsidP="00C57278">
            <w:pPr>
              <w:tabs>
                <w:tab w:val="clear" w:pos="425"/>
                <w:tab w:val="left" w:pos="426"/>
              </w:tabs>
              <w:spacing w:before="40" w:after="40" w:line="240" w:lineRule="atLeast"/>
              <w:rPr>
                <w:rFonts w:cstheme="minorHAnsi"/>
                <w:sz w:val="20"/>
                <w:szCs w:val="20"/>
              </w:rPr>
            </w:pPr>
            <w:r w:rsidRPr="0019457B">
              <w:rPr>
                <w:rFonts w:cstheme="minorHAnsi"/>
                <w:sz w:val="20"/>
                <w:szCs w:val="20"/>
              </w:rPr>
              <w:t>In the first instance, Principal Investigator/Site Principal Investigator at participant’s treating hospital or service (if a patient) or participant’s place of work (if staff).</w:t>
            </w:r>
          </w:p>
          <w:p w14:paraId="12257312" w14:textId="2AF1BE97" w:rsidR="00567179" w:rsidRPr="0019457B" w:rsidRDefault="00567179" w:rsidP="00C57278">
            <w:pPr>
              <w:tabs>
                <w:tab w:val="clear" w:pos="425"/>
                <w:tab w:val="left" w:pos="426"/>
              </w:tabs>
              <w:spacing w:before="40" w:after="40" w:line="240" w:lineRule="atLeast"/>
              <w:rPr>
                <w:rFonts w:cstheme="minorHAnsi"/>
                <w:sz w:val="20"/>
                <w:szCs w:val="20"/>
              </w:rPr>
            </w:pPr>
            <w:r w:rsidRPr="00870C03">
              <w:rPr>
                <w:rFonts w:cstheme="minorHAnsi"/>
                <w:b/>
                <w:bCs/>
                <w:sz w:val="20"/>
                <w:szCs w:val="20"/>
              </w:rPr>
              <w:t>The Research Director should be notified</w:t>
            </w:r>
            <w:r w:rsidR="002C5E32" w:rsidRPr="00870C03">
              <w:rPr>
                <w:rFonts w:cstheme="minorHAnsi"/>
                <w:b/>
                <w:bCs/>
                <w:sz w:val="20"/>
                <w:szCs w:val="20"/>
              </w:rPr>
              <w:t>, when applicable</w:t>
            </w:r>
            <w:r w:rsidRPr="0019457B">
              <w:rPr>
                <w:rFonts w:cstheme="minorHAnsi"/>
                <w:sz w:val="20"/>
                <w:szCs w:val="20"/>
              </w:rPr>
              <w:t>.</w:t>
            </w:r>
          </w:p>
          <w:p w14:paraId="1AD85EF5" w14:textId="1C9963B5" w:rsidR="00DD0864" w:rsidRPr="0019457B" w:rsidRDefault="00DD0864" w:rsidP="00C57278">
            <w:pPr>
              <w:tabs>
                <w:tab w:val="clear" w:pos="425"/>
                <w:tab w:val="left" w:pos="426"/>
              </w:tabs>
              <w:spacing w:before="40" w:after="40" w:line="240" w:lineRule="atLeast"/>
              <w:rPr>
                <w:rFonts w:cstheme="minorHAnsi"/>
                <w:sz w:val="20"/>
                <w:szCs w:val="20"/>
              </w:rPr>
            </w:pPr>
            <w:r w:rsidRPr="0019457B">
              <w:rPr>
                <w:rFonts w:cstheme="minorHAnsi"/>
                <w:sz w:val="20"/>
                <w:szCs w:val="20"/>
              </w:rPr>
              <w:t xml:space="preserve">If unresolved, forward to the </w:t>
            </w:r>
            <w:r w:rsidR="00C41862" w:rsidRPr="0019457B">
              <w:rPr>
                <w:rFonts w:cstheme="minorHAnsi"/>
                <w:sz w:val="20"/>
                <w:szCs w:val="20"/>
              </w:rPr>
              <w:t>Research Ethics Office (</w:t>
            </w:r>
            <w:hyperlink r:id="rId17" w:history="1">
              <w:r w:rsidR="00C41862" w:rsidRPr="0019457B">
                <w:rPr>
                  <w:rStyle w:val="Hyperlink"/>
                  <w:rFonts w:cstheme="minorHAnsi"/>
                  <w:sz w:val="20"/>
                  <w:szCs w:val="20"/>
                </w:rPr>
                <w:t>research.ethics@health.tas.gov.au</w:t>
              </w:r>
            </w:hyperlink>
            <w:r w:rsidR="00C41862" w:rsidRPr="0019457B">
              <w:rPr>
                <w:rFonts w:cstheme="minorHAnsi"/>
                <w:sz w:val="20"/>
                <w:szCs w:val="20"/>
              </w:rPr>
              <w:t xml:space="preserve">). </w:t>
            </w:r>
          </w:p>
          <w:p w14:paraId="4392D7F1" w14:textId="33DD4E93" w:rsidR="00295A08" w:rsidRPr="0019457B" w:rsidRDefault="00295A08" w:rsidP="00C57278">
            <w:pPr>
              <w:tabs>
                <w:tab w:val="clear" w:pos="425"/>
                <w:tab w:val="left" w:pos="426"/>
              </w:tabs>
              <w:spacing w:before="40" w:after="40" w:line="240" w:lineRule="atLeast"/>
              <w:rPr>
                <w:rFonts w:cstheme="minorHAnsi"/>
                <w:sz w:val="20"/>
                <w:szCs w:val="20"/>
              </w:rPr>
            </w:pPr>
            <w:r w:rsidRPr="0019457B">
              <w:rPr>
                <w:rFonts w:cstheme="minorHAnsi"/>
                <w:sz w:val="20"/>
                <w:szCs w:val="20"/>
              </w:rPr>
              <w:t xml:space="preserve">The Research Ethics Office will ensure </w:t>
            </w:r>
            <w:r w:rsidR="00C7224A" w:rsidRPr="0019457B">
              <w:rPr>
                <w:rFonts w:cstheme="minorHAnsi"/>
                <w:sz w:val="20"/>
                <w:szCs w:val="20"/>
              </w:rPr>
              <w:t xml:space="preserve">the Research Unit and Research Governance Office is notified, as </w:t>
            </w:r>
            <w:r w:rsidR="00567179" w:rsidRPr="0019457B">
              <w:rPr>
                <w:rFonts w:cstheme="minorHAnsi"/>
                <w:sz w:val="20"/>
                <w:szCs w:val="20"/>
              </w:rPr>
              <w:t>applicable</w:t>
            </w:r>
            <w:r w:rsidR="00C7224A" w:rsidRPr="0019457B">
              <w:rPr>
                <w:rFonts w:cstheme="minorHAnsi"/>
                <w:sz w:val="20"/>
                <w:szCs w:val="20"/>
              </w:rPr>
              <w:t>.</w:t>
            </w:r>
          </w:p>
          <w:p w14:paraId="79BFA4DB" w14:textId="2ED14C4D" w:rsidR="00DD0864" w:rsidRPr="0019457B" w:rsidRDefault="00DD0864" w:rsidP="00C57278">
            <w:pPr>
              <w:tabs>
                <w:tab w:val="clear" w:pos="425"/>
                <w:tab w:val="left" w:pos="426"/>
              </w:tabs>
              <w:spacing w:before="40" w:after="40" w:line="240" w:lineRule="atLeast"/>
              <w:rPr>
                <w:rFonts w:cstheme="minorHAnsi"/>
                <w:sz w:val="20"/>
                <w:szCs w:val="20"/>
              </w:rPr>
            </w:pPr>
            <w:r w:rsidRPr="0019457B">
              <w:rPr>
                <w:rFonts w:cstheme="minorHAnsi"/>
                <w:sz w:val="20"/>
                <w:szCs w:val="20"/>
              </w:rPr>
              <w:t xml:space="preserve">If unresolved, </w:t>
            </w:r>
            <w:r w:rsidR="00303C87">
              <w:rPr>
                <w:rFonts w:cstheme="minorHAnsi"/>
                <w:sz w:val="20"/>
                <w:szCs w:val="20"/>
              </w:rPr>
              <w:t xml:space="preserve">and the query escalates to a complaint, </w:t>
            </w:r>
            <w:r w:rsidRPr="0019457B">
              <w:rPr>
                <w:rFonts w:cstheme="minorHAnsi"/>
                <w:sz w:val="20"/>
                <w:szCs w:val="20"/>
              </w:rPr>
              <w:t>a complaint can be made through the General Enquiries Form on the Department of Health website (</w:t>
            </w:r>
            <w:hyperlink r:id="rId18" w:history="1">
              <w:r w:rsidRPr="0019457B">
                <w:rPr>
                  <w:rStyle w:val="Hyperlink"/>
                  <w:rFonts w:cstheme="minorHAnsi"/>
                  <w:sz w:val="20"/>
                  <w:szCs w:val="20"/>
                </w:rPr>
                <w:t>General Enquiries Form | Tasmanian Department of Health</w:t>
              </w:r>
            </w:hyperlink>
            <w:r w:rsidRPr="0019457B">
              <w:rPr>
                <w:rFonts w:cstheme="minorHAnsi"/>
                <w:sz w:val="20"/>
                <w:szCs w:val="20"/>
              </w:rPr>
              <w:t>) or directly to the Consumer Liaison Manager at</w:t>
            </w:r>
            <w:r w:rsidR="00303C87">
              <w:rPr>
                <w:rFonts w:cstheme="minorHAnsi"/>
                <w:sz w:val="20"/>
                <w:szCs w:val="20"/>
              </w:rPr>
              <w:t xml:space="preserve"> the</w:t>
            </w:r>
            <w:r w:rsidRPr="0019457B">
              <w:rPr>
                <w:rFonts w:cstheme="minorHAnsi"/>
                <w:sz w:val="20"/>
                <w:szCs w:val="20"/>
              </w:rPr>
              <w:t xml:space="preserve"> </w:t>
            </w:r>
            <w:r w:rsidR="00303C87">
              <w:rPr>
                <w:rFonts w:cstheme="minorHAnsi"/>
                <w:sz w:val="20"/>
                <w:szCs w:val="20"/>
              </w:rPr>
              <w:t>complainant’s</w:t>
            </w:r>
            <w:r w:rsidRPr="0019457B">
              <w:rPr>
                <w:rFonts w:cstheme="minorHAnsi"/>
                <w:sz w:val="20"/>
                <w:szCs w:val="20"/>
              </w:rPr>
              <w:t xml:space="preserve"> treating hospital or service. Details regarding regional Consumer Liaison Managers or Complaints Officers are available at the following website</w:t>
            </w:r>
            <w:r w:rsidR="004368B9" w:rsidRPr="0019457B">
              <w:rPr>
                <w:rFonts w:cstheme="minorHAnsi"/>
                <w:sz w:val="20"/>
                <w:szCs w:val="20"/>
              </w:rPr>
              <w:t xml:space="preserve">: </w:t>
            </w:r>
            <w:hyperlink r:id="rId19" w:history="1">
              <w:r w:rsidR="004368B9" w:rsidRPr="0019457B">
                <w:rPr>
                  <w:rStyle w:val="Hyperlink"/>
                  <w:rFonts w:cstheme="minorHAnsi"/>
                  <w:sz w:val="20"/>
                  <w:szCs w:val="20"/>
                </w:rPr>
                <w:t>How to provide feedback | Tasmanian Department of Health</w:t>
              </w:r>
            </w:hyperlink>
            <w:r w:rsidRPr="0019457B">
              <w:rPr>
                <w:rFonts w:cstheme="minorHAnsi"/>
                <w:sz w:val="20"/>
                <w:szCs w:val="20"/>
              </w:rPr>
              <w:t xml:space="preserve"> Complaints made through the website must be forwarded to the Research </w:t>
            </w:r>
            <w:r w:rsidR="00303C87">
              <w:rPr>
                <w:rFonts w:cstheme="minorHAnsi"/>
                <w:sz w:val="20"/>
                <w:szCs w:val="20"/>
              </w:rPr>
              <w:t>Ethics</w:t>
            </w:r>
            <w:r w:rsidRPr="0019457B">
              <w:rPr>
                <w:rFonts w:cstheme="minorHAnsi"/>
                <w:sz w:val="20"/>
                <w:szCs w:val="20"/>
              </w:rPr>
              <w:t xml:space="preserve"> Office. </w:t>
            </w:r>
          </w:p>
        </w:tc>
      </w:tr>
      <w:tr w:rsidR="00DD0864" w:rsidRPr="0019457B" w14:paraId="36313D65" w14:textId="77777777" w:rsidTr="00C57278">
        <w:tc>
          <w:tcPr>
            <w:tcW w:w="3964" w:type="dxa"/>
          </w:tcPr>
          <w:p w14:paraId="387D4EDC" w14:textId="77777777" w:rsidR="00DD0864" w:rsidRPr="0019457B" w:rsidRDefault="00DD0864" w:rsidP="00C57278">
            <w:pPr>
              <w:spacing w:before="40" w:after="40" w:line="240" w:lineRule="atLeast"/>
              <w:rPr>
                <w:rFonts w:cstheme="minorHAnsi"/>
                <w:bCs/>
                <w:sz w:val="20"/>
                <w:szCs w:val="20"/>
              </w:rPr>
            </w:pPr>
            <w:r w:rsidRPr="0019457B">
              <w:rPr>
                <w:rFonts w:cstheme="minorHAnsi"/>
                <w:b/>
                <w:sz w:val="20"/>
                <w:szCs w:val="20"/>
              </w:rPr>
              <w:t>Ethical elements</w:t>
            </w:r>
            <w:r w:rsidRPr="0019457B">
              <w:rPr>
                <w:rFonts w:cstheme="minorHAnsi"/>
                <w:bCs/>
                <w:sz w:val="20"/>
                <w:szCs w:val="20"/>
              </w:rPr>
              <w:t xml:space="preserve"> of the research project or its conduct or process involved in research participation.</w:t>
            </w:r>
          </w:p>
          <w:p w14:paraId="3A471CE6" w14:textId="18D77B7B" w:rsidR="00DD0864" w:rsidRPr="0019457B" w:rsidRDefault="00DD0864" w:rsidP="00C57278">
            <w:pPr>
              <w:spacing w:before="40" w:after="40" w:line="240" w:lineRule="atLeast"/>
              <w:rPr>
                <w:rFonts w:cstheme="minorHAnsi"/>
                <w:bCs/>
                <w:sz w:val="20"/>
                <w:szCs w:val="20"/>
              </w:rPr>
            </w:pPr>
            <w:r w:rsidRPr="0019457B">
              <w:rPr>
                <w:rFonts w:cstheme="minorHAnsi"/>
                <w:bCs/>
                <w:sz w:val="20"/>
                <w:szCs w:val="20"/>
              </w:rPr>
              <w:t>(eg distressed by wording in consent forms; questioning if it is appropriate that their relative was consented to participate in research without their next-of-kin being present; distressed by the type of approach undertake</w:t>
            </w:r>
            <w:r w:rsidR="00303C87">
              <w:rPr>
                <w:rFonts w:cstheme="minorHAnsi"/>
                <w:bCs/>
                <w:sz w:val="20"/>
                <w:szCs w:val="20"/>
              </w:rPr>
              <w:t>n</w:t>
            </w:r>
            <w:r w:rsidRPr="0019457B">
              <w:rPr>
                <w:rFonts w:cstheme="minorHAnsi"/>
                <w:bCs/>
                <w:sz w:val="20"/>
                <w:szCs w:val="20"/>
              </w:rPr>
              <w:t xml:space="preserve"> to seek their participation in research, etc.</w:t>
            </w:r>
            <w:r w:rsidR="00695AA8" w:rsidRPr="0019457B">
              <w:rPr>
                <w:rFonts w:cstheme="minorHAnsi"/>
                <w:bCs/>
                <w:sz w:val="20"/>
                <w:szCs w:val="20"/>
              </w:rPr>
              <w:t xml:space="preserve"> - </w:t>
            </w:r>
            <w:r w:rsidR="00695AA8" w:rsidRPr="0019457B">
              <w:rPr>
                <w:rFonts w:cstheme="minorHAnsi"/>
                <w:b/>
                <w:sz w:val="20"/>
                <w:szCs w:val="20"/>
              </w:rPr>
              <w:t>complaint</w:t>
            </w:r>
            <w:r w:rsidRPr="0019457B">
              <w:rPr>
                <w:rFonts w:cstheme="minorHAnsi"/>
                <w:bCs/>
                <w:sz w:val="20"/>
                <w:szCs w:val="20"/>
              </w:rPr>
              <w:t>)</w:t>
            </w:r>
          </w:p>
        </w:tc>
        <w:tc>
          <w:tcPr>
            <w:tcW w:w="5052" w:type="dxa"/>
          </w:tcPr>
          <w:p w14:paraId="552C6843" w14:textId="3A36E3DF" w:rsidR="00DD0864" w:rsidRPr="0019457B" w:rsidRDefault="00DD0864" w:rsidP="00C57278">
            <w:pPr>
              <w:tabs>
                <w:tab w:val="clear" w:pos="425"/>
                <w:tab w:val="left" w:pos="426"/>
              </w:tabs>
              <w:spacing w:before="40" w:after="40" w:line="240" w:lineRule="atLeast"/>
              <w:rPr>
                <w:rFonts w:cstheme="minorHAnsi"/>
                <w:sz w:val="20"/>
                <w:szCs w:val="20"/>
              </w:rPr>
            </w:pPr>
            <w:r w:rsidRPr="0019457B">
              <w:rPr>
                <w:rFonts w:cstheme="minorHAnsi"/>
                <w:sz w:val="20"/>
                <w:szCs w:val="20"/>
              </w:rPr>
              <w:t>In the first instance, Principal Investigator or Site Principal Investigator at participant’s treating hospital or service (or their delegate).</w:t>
            </w:r>
            <w:r w:rsidR="00836F8C" w:rsidRPr="0019457B">
              <w:rPr>
                <w:rFonts w:cstheme="minorHAnsi"/>
                <w:sz w:val="20"/>
                <w:szCs w:val="20"/>
              </w:rPr>
              <w:t xml:space="preserve"> </w:t>
            </w:r>
            <w:r w:rsidR="00E73AB9" w:rsidRPr="0019457B">
              <w:rPr>
                <w:rFonts w:cstheme="minorHAnsi"/>
                <w:sz w:val="20"/>
                <w:szCs w:val="20"/>
              </w:rPr>
              <w:t xml:space="preserve">If resolved, </w:t>
            </w:r>
            <w:r w:rsidR="00836F8C" w:rsidRPr="0019457B">
              <w:rPr>
                <w:rFonts w:cstheme="minorHAnsi"/>
                <w:sz w:val="20"/>
                <w:szCs w:val="20"/>
              </w:rPr>
              <w:t xml:space="preserve">note in the SRLS and </w:t>
            </w:r>
            <w:r w:rsidR="00E73AB9" w:rsidRPr="0019457B">
              <w:rPr>
                <w:rFonts w:cstheme="minorHAnsi"/>
                <w:sz w:val="20"/>
                <w:szCs w:val="20"/>
              </w:rPr>
              <w:t xml:space="preserve">record in annual report. </w:t>
            </w:r>
          </w:p>
          <w:p w14:paraId="23A8C1D6" w14:textId="14D33670" w:rsidR="00DD0864" w:rsidRPr="0019457B" w:rsidRDefault="00DD0864" w:rsidP="00C57278">
            <w:pPr>
              <w:tabs>
                <w:tab w:val="clear" w:pos="425"/>
                <w:tab w:val="left" w:pos="426"/>
              </w:tabs>
              <w:spacing w:before="40" w:after="40" w:line="240" w:lineRule="atLeast"/>
              <w:rPr>
                <w:rFonts w:cstheme="minorHAnsi"/>
                <w:sz w:val="20"/>
                <w:szCs w:val="20"/>
              </w:rPr>
            </w:pPr>
            <w:r w:rsidRPr="0019457B">
              <w:rPr>
                <w:rFonts w:cstheme="minorHAnsi"/>
                <w:sz w:val="20"/>
                <w:szCs w:val="20"/>
              </w:rPr>
              <w:t xml:space="preserve">If unresolved, </w:t>
            </w:r>
            <w:r w:rsidR="00870C03">
              <w:rPr>
                <w:rFonts w:cstheme="minorHAnsi"/>
                <w:sz w:val="20"/>
                <w:szCs w:val="20"/>
              </w:rPr>
              <w:t xml:space="preserve">enter in the SRLS and </w:t>
            </w:r>
            <w:r w:rsidRPr="0019457B">
              <w:rPr>
                <w:rFonts w:cstheme="minorHAnsi"/>
                <w:sz w:val="20"/>
                <w:szCs w:val="20"/>
              </w:rPr>
              <w:t>forward to the Research Ethics Office (</w:t>
            </w:r>
            <w:hyperlink r:id="rId20" w:history="1">
              <w:r w:rsidRPr="0019457B">
                <w:rPr>
                  <w:rStyle w:val="Hyperlink"/>
                  <w:rFonts w:cstheme="minorHAnsi"/>
                  <w:sz w:val="20"/>
                  <w:szCs w:val="20"/>
                </w:rPr>
                <w:t>research.ethics@health.tas.gov.au</w:t>
              </w:r>
            </w:hyperlink>
            <w:r w:rsidRPr="0019457B">
              <w:rPr>
                <w:rFonts w:cstheme="minorHAnsi"/>
                <w:sz w:val="20"/>
                <w:szCs w:val="20"/>
              </w:rPr>
              <w:t xml:space="preserve">). The Research Ethics Office will forward the complaint to the Chair of the reviewing Ethics Committee. This may be an ethics committee external to the DoH. </w:t>
            </w:r>
          </w:p>
          <w:p w14:paraId="23115004" w14:textId="77777777" w:rsidR="00DD0864" w:rsidRPr="0019457B" w:rsidRDefault="00DD0864" w:rsidP="00C57278">
            <w:pPr>
              <w:tabs>
                <w:tab w:val="clear" w:pos="425"/>
                <w:tab w:val="left" w:pos="426"/>
              </w:tabs>
              <w:spacing w:before="40" w:after="40" w:line="240" w:lineRule="atLeast"/>
              <w:rPr>
                <w:rFonts w:cstheme="minorHAnsi"/>
                <w:sz w:val="20"/>
                <w:szCs w:val="20"/>
              </w:rPr>
            </w:pPr>
            <w:r w:rsidRPr="0019457B">
              <w:rPr>
                <w:rFonts w:cstheme="minorHAnsi"/>
                <w:sz w:val="20"/>
                <w:szCs w:val="20"/>
              </w:rPr>
              <w:t>If still unresolved, Consumer Liaison Manager or Complaints Officer at participant’s treating hospital or service</w:t>
            </w:r>
            <w:r w:rsidR="00C538C5" w:rsidRPr="0019457B">
              <w:rPr>
                <w:rFonts w:cstheme="minorHAnsi"/>
                <w:sz w:val="20"/>
                <w:szCs w:val="20"/>
              </w:rPr>
              <w:t xml:space="preserve">. </w:t>
            </w:r>
          </w:p>
          <w:p w14:paraId="1C20ED03" w14:textId="14B3B498" w:rsidR="00D47C2C" w:rsidRPr="0019457B" w:rsidRDefault="00D47C2C" w:rsidP="00C57278">
            <w:pPr>
              <w:tabs>
                <w:tab w:val="clear" w:pos="425"/>
                <w:tab w:val="left" w:pos="426"/>
              </w:tabs>
              <w:spacing w:before="40" w:after="40" w:line="240" w:lineRule="atLeast"/>
              <w:rPr>
                <w:rFonts w:cstheme="minorHAnsi"/>
                <w:b/>
                <w:bCs/>
                <w:i/>
                <w:iCs/>
                <w:sz w:val="20"/>
                <w:szCs w:val="20"/>
              </w:rPr>
            </w:pPr>
            <w:r w:rsidRPr="0019457B">
              <w:rPr>
                <w:rFonts w:cstheme="minorHAnsi"/>
                <w:b/>
                <w:bCs/>
                <w:sz w:val="20"/>
                <w:szCs w:val="20"/>
              </w:rPr>
              <w:t>Inform Deputy Chief Medical Officer</w:t>
            </w:r>
            <w:r w:rsidRPr="0019457B">
              <w:rPr>
                <w:rFonts w:cstheme="minorHAnsi"/>
                <w:sz w:val="20"/>
                <w:szCs w:val="20"/>
              </w:rPr>
              <w:t>.</w:t>
            </w:r>
          </w:p>
        </w:tc>
      </w:tr>
      <w:tr w:rsidR="00DD0864" w:rsidRPr="0019457B" w14:paraId="1EB5C13A" w14:textId="77777777" w:rsidTr="00C57278">
        <w:tc>
          <w:tcPr>
            <w:tcW w:w="3964" w:type="dxa"/>
          </w:tcPr>
          <w:p w14:paraId="1A0D131A" w14:textId="77777777" w:rsidR="00DD0864" w:rsidRPr="0019457B" w:rsidRDefault="00DD0864" w:rsidP="00C57278">
            <w:pPr>
              <w:spacing w:before="40" w:after="40" w:line="240" w:lineRule="atLeast"/>
              <w:rPr>
                <w:rFonts w:cstheme="minorHAnsi"/>
                <w:bCs/>
                <w:sz w:val="20"/>
                <w:szCs w:val="20"/>
              </w:rPr>
            </w:pPr>
            <w:r w:rsidRPr="0019457B">
              <w:rPr>
                <w:rFonts w:cstheme="minorHAnsi"/>
                <w:b/>
                <w:sz w:val="20"/>
                <w:szCs w:val="20"/>
              </w:rPr>
              <w:t>Complaint</w:t>
            </w:r>
            <w:r w:rsidRPr="0019457B">
              <w:rPr>
                <w:rFonts w:cstheme="minorHAnsi"/>
                <w:bCs/>
                <w:sz w:val="20"/>
                <w:szCs w:val="20"/>
              </w:rPr>
              <w:t xml:space="preserve"> related to breach of data, misuse of health records, breach of anonymity/privacy </w:t>
            </w:r>
          </w:p>
        </w:tc>
        <w:tc>
          <w:tcPr>
            <w:tcW w:w="5052" w:type="dxa"/>
          </w:tcPr>
          <w:p w14:paraId="02A283E5" w14:textId="77777777" w:rsidR="00DD0864" w:rsidRPr="0019457B" w:rsidRDefault="00DD0864" w:rsidP="00C57278">
            <w:pPr>
              <w:tabs>
                <w:tab w:val="clear" w:pos="425"/>
                <w:tab w:val="left" w:pos="426"/>
              </w:tabs>
              <w:spacing w:before="40" w:after="40" w:line="240" w:lineRule="atLeast"/>
              <w:rPr>
                <w:rStyle w:val="SubtleReference"/>
                <w:rFonts w:cstheme="minorHAnsi"/>
                <w:b/>
                <w:bCs/>
                <w:color w:val="auto"/>
                <w:sz w:val="20"/>
                <w:szCs w:val="20"/>
              </w:rPr>
            </w:pPr>
            <w:r w:rsidRPr="0019457B">
              <w:rPr>
                <w:rStyle w:val="SubtleReference"/>
                <w:rFonts w:cstheme="minorHAnsi"/>
                <w:b/>
                <w:bCs/>
                <w:color w:val="auto"/>
                <w:sz w:val="20"/>
                <w:szCs w:val="20"/>
              </w:rPr>
              <w:t>Data Breach:</w:t>
            </w:r>
          </w:p>
          <w:p w14:paraId="2FAAAB8E" w14:textId="6C9239AB" w:rsidR="00DD0864" w:rsidRPr="0019457B" w:rsidRDefault="00DD0864" w:rsidP="00C57278">
            <w:pPr>
              <w:tabs>
                <w:tab w:val="clear" w:pos="425"/>
                <w:tab w:val="left" w:pos="426"/>
              </w:tabs>
              <w:spacing w:before="40" w:after="40" w:line="240" w:lineRule="atLeast"/>
              <w:rPr>
                <w:rFonts w:cstheme="minorHAnsi"/>
                <w:i/>
                <w:iCs/>
                <w:sz w:val="20"/>
                <w:szCs w:val="20"/>
              </w:rPr>
            </w:pPr>
            <w:r w:rsidRPr="0019457B">
              <w:rPr>
                <w:rFonts w:cstheme="minorHAnsi"/>
                <w:i/>
                <w:iCs/>
                <w:sz w:val="20"/>
                <w:szCs w:val="20"/>
              </w:rPr>
              <w:t>Refer to Data Breach Management on the Intranet</w:t>
            </w:r>
            <w:r w:rsidRPr="0019457B">
              <w:rPr>
                <w:rFonts w:cstheme="minorHAnsi"/>
                <w:sz w:val="20"/>
                <w:szCs w:val="20"/>
              </w:rPr>
              <w:t xml:space="preserve"> - </w:t>
            </w:r>
            <w:hyperlink r:id="rId21" w:history="1">
              <w:r w:rsidRPr="0019457B">
                <w:rPr>
                  <w:rStyle w:val="Hyperlink"/>
                  <w:rFonts w:cstheme="minorHAnsi"/>
                  <w:sz w:val="20"/>
                  <w:szCs w:val="20"/>
                </w:rPr>
                <w:t xml:space="preserve">Data Breach Management | </w:t>
              </w:r>
              <w:r w:rsidR="000A22C5">
                <w:rPr>
                  <w:rStyle w:val="Hyperlink"/>
                  <w:rFonts w:cstheme="minorHAnsi"/>
                  <w:sz w:val="20"/>
                  <w:szCs w:val="20"/>
                </w:rPr>
                <w:t>D</w:t>
              </w:r>
              <w:r w:rsidR="000A22C5">
                <w:rPr>
                  <w:rStyle w:val="Hyperlink"/>
                  <w:sz w:val="20"/>
                  <w:szCs w:val="20"/>
                </w:rPr>
                <w:t>epartment of Health</w:t>
              </w:r>
              <w:r w:rsidRPr="0019457B">
                <w:rPr>
                  <w:rStyle w:val="Hyperlink"/>
                  <w:rFonts w:cstheme="minorHAnsi"/>
                  <w:sz w:val="20"/>
                  <w:szCs w:val="20"/>
                </w:rPr>
                <w:t xml:space="preserve"> Intranet (health.tas.gov.au)</w:t>
              </w:r>
            </w:hyperlink>
            <w:r w:rsidRPr="0019457B">
              <w:rPr>
                <w:rFonts w:cstheme="minorHAnsi"/>
                <w:sz w:val="20"/>
                <w:szCs w:val="20"/>
              </w:rPr>
              <w:t xml:space="preserve"> </w:t>
            </w:r>
            <w:r w:rsidRPr="0019457B">
              <w:rPr>
                <w:rFonts w:cstheme="minorHAnsi"/>
                <w:i/>
                <w:iCs/>
                <w:sz w:val="20"/>
                <w:szCs w:val="20"/>
              </w:rPr>
              <w:t>and inform the Research Ethics Office</w:t>
            </w:r>
            <w:r w:rsidR="00E73AB9" w:rsidRPr="0019457B">
              <w:rPr>
                <w:rFonts w:cstheme="minorHAnsi"/>
                <w:i/>
                <w:iCs/>
                <w:sz w:val="20"/>
                <w:szCs w:val="20"/>
              </w:rPr>
              <w:t xml:space="preserve"> and Research Governance office – see emails below.</w:t>
            </w:r>
            <w:r w:rsidRPr="0019457B">
              <w:rPr>
                <w:rFonts w:cstheme="minorHAnsi"/>
                <w:i/>
                <w:iCs/>
                <w:sz w:val="20"/>
                <w:szCs w:val="20"/>
              </w:rPr>
              <w:t>.</w:t>
            </w:r>
          </w:p>
          <w:p w14:paraId="41842561" w14:textId="77777777" w:rsidR="00DD0864" w:rsidRPr="0019457B" w:rsidRDefault="00DD0864" w:rsidP="00C57278">
            <w:pPr>
              <w:tabs>
                <w:tab w:val="clear" w:pos="425"/>
                <w:tab w:val="left" w:pos="426"/>
              </w:tabs>
              <w:spacing w:before="40" w:after="40" w:line="240" w:lineRule="atLeast"/>
              <w:rPr>
                <w:rStyle w:val="IntenseReference"/>
                <w:rFonts w:cstheme="minorHAnsi"/>
                <w:color w:val="auto"/>
                <w:sz w:val="20"/>
                <w:szCs w:val="20"/>
              </w:rPr>
            </w:pPr>
            <w:r w:rsidRPr="0019457B">
              <w:rPr>
                <w:rStyle w:val="IntenseReference"/>
                <w:rFonts w:cstheme="minorHAnsi"/>
                <w:color w:val="auto"/>
                <w:sz w:val="20"/>
                <w:szCs w:val="20"/>
              </w:rPr>
              <w:t>Misuse of Health Records or Breach of Anonymity/Privacy:</w:t>
            </w:r>
          </w:p>
          <w:p w14:paraId="756AD597" w14:textId="77777777" w:rsidR="00DD0864" w:rsidRPr="0019457B" w:rsidRDefault="00DD0864" w:rsidP="00C57278">
            <w:pPr>
              <w:tabs>
                <w:tab w:val="clear" w:pos="425"/>
                <w:tab w:val="left" w:pos="426"/>
              </w:tabs>
              <w:spacing w:before="40" w:after="40" w:line="240" w:lineRule="atLeast"/>
              <w:rPr>
                <w:rFonts w:cstheme="minorHAnsi"/>
                <w:sz w:val="20"/>
                <w:szCs w:val="20"/>
              </w:rPr>
            </w:pPr>
            <w:r w:rsidRPr="0019457B">
              <w:rPr>
                <w:rFonts w:cstheme="minorHAnsi"/>
                <w:sz w:val="20"/>
                <w:szCs w:val="20"/>
              </w:rPr>
              <w:t xml:space="preserve">Inform the Research Ethics Office: </w:t>
            </w:r>
            <w:hyperlink r:id="rId22" w:history="1">
              <w:r w:rsidRPr="0019457B">
                <w:rPr>
                  <w:rStyle w:val="Hyperlink"/>
                  <w:rFonts w:cstheme="minorHAnsi"/>
                  <w:sz w:val="20"/>
                  <w:szCs w:val="20"/>
                </w:rPr>
                <w:t>research.ethics@health.tas.gov.au</w:t>
              </w:r>
            </w:hyperlink>
            <w:r w:rsidRPr="0019457B">
              <w:rPr>
                <w:rFonts w:cstheme="minorHAnsi"/>
                <w:sz w:val="20"/>
                <w:szCs w:val="20"/>
              </w:rPr>
              <w:t xml:space="preserve"> and the Research Governance Office: </w:t>
            </w:r>
            <w:hyperlink r:id="rId23" w:history="1">
              <w:r w:rsidRPr="0019457B">
                <w:rPr>
                  <w:rStyle w:val="Hyperlink"/>
                  <w:rFonts w:cstheme="minorHAnsi"/>
                  <w:sz w:val="20"/>
                  <w:szCs w:val="20"/>
                </w:rPr>
                <w:t>research.goverance@health.tas.gov.au</w:t>
              </w:r>
            </w:hyperlink>
            <w:r w:rsidRPr="0019457B">
              <w:rPr>
                <w:rFonts w:cstheme="minorHAnsi"/>
                <w:sz w:val="20"/>
                <w:szCs w:val="20"/>
              </w:rPr>
              <w:t xml:space="preserve"> </w:t>
            </w:r>
          </w:p>
          <w:p w14:paraId="059ACCF7" w14:textId="19F6EAED" w:rsidR="00D47C2C" w:rsidRPr="0019457B" w:rsidRDefault="00D47C2C" w:rsidP="00C57278">
            <w:pPr>
              <w:tabs>
                <w:tab w:val="clear" w:pos="425"/>
                <w:tab w:val="left" w:pos="426"/>
              </w:tabs>
              <w:spacing w:before="40" w:after="40" w:line="240" w:lineRule="atLeast"/>
              <w:rPr>
                <w:rFonts w:cstheme="minorHAnsi"/>
                <w:sz w:val="20"/>
                <w:szCs w:val="20"/>
              </w:rPr>
            </w:pPr>
            <w:r w:rsidRPr="0019457B">
              <w:rPr>
                <w:rFonts w:cstheme="minorHAnsi"/>
                <w:b/>
                <w:bCs/>
                <w:sz w:val="20"/>
                <w:szCs w:val="20"/>
              </w:rPr>
              <w:t>Inform Deputy Chief Medical Officer</w:t>
            </w:r>
            <w:r w:rsidRPr="0019457B">
              <w:rPr>
                <w:rFonts w:cstheme="minorHAnsi"/>
                <w:sz w:val="20"/>
                <w:szCs w:val="20"/>
              </w:rPr>
              <w:t>.</w:t>
            </w:r>
          </w:p>
        </w:tc>
      </w:tr>
      <w:tr w:rsidR="00DD0864" w:rsidRPr="0019457B" w14:paraId="75DF92F8" w14:textId="77777777" w:rsidTr="00C57278">
        <w:tc>
          <w:tcPr>
            <w:tcW w:w="3964" w:type="dxa"/>
          </w:tcPr>
          <w:p w14:paraId="3DC288F7" w14:textId="46FE57EF" w:rsidR="00DD0864" w:rsidRPr="0019457B" w:rsidRDefault="00DD0864" w:rsidP="00C57278">
            <w:pPr>
              <w:spacing w:before="40" w:after="40" w:line="240" w:lineRule="atLeast"/>
              <w:rPr>
                <w:rFonts w:cstheme="minorHAnsi"/>
                <w:bCs/>
                <w:sz w:val="20"/>
                <w:szCs w:val="20"/>
              </w:rPr>
            </w:pPr>
            <w:r w:rsidRPr="0019457B">
              <w:rPr>
                <w:rFonts w:cstheme="minorHAnsi"/>
                <w:b/>
                <w:sz w:val="20"/>
                <w:szCs w:val="20"/>
              </w:rPr>
              <w:t>Complaint</w:t>
            </w:r>
            <w:r w:rsidRPr="0019457B">
              <w:rPr>
                <w:rFonts w:cstheme="minorHAnsi"/>
                <w:bCs/>
                <w:sz w:val="20"/>
                <w:szCs w:val="20"/>
              </w:rPr>
              <w:t xml:space="preserve"> regarding quality o</w:t>
            </w:r>
            <w:r w:rsidR="00D47C2C" w:rsidRPr="0019457B">
              <w:rPr>
                <w:rFonts w:cstheme="minorHAnsi"/>
                <w:bCs/>
                <w:sz w:val="20"/>
                <w:szCs w:val="20"/>
              </w:rPr>
              <w:t>f</w:t>
            </w:r>
            <w:r w:rsidRPr="0019457B">
              <w:rPr>
                <w:rFonts w:cstheme="minorHAnsi"/>
                <w:bCs/>
                <w:sz w:val="20"/>
                <w:szCs w:val="20"/>
              </w:rPr>
              <w:t xml:space="preserve"> care or outcome </w:t>
            </w:r>
          </w:p>
        </w:tc>
        <w:tc>
          <w:tcPr>
            <w:tcW w:w="5052" w:type="dxa"/>
          </w:tcPr>
          <w:p w14:paraId="47B337E7" w14:textId="77777777" w:rsidR="00DD0864" w:rsidRPr="0019457B" w:rsidRDefault="00DD0864" w:rsidP="00C57278">
            <w:pPr>
              <w:spacing w:before="40" w:after="40" w:line="240" w:lineRule="atLeast"/>
              <w:rPr>
                <w:rStyle w:val="Hyperlink"/>
                <w:rFonts w:cstheme="minorHAnsi"/>
                <w:sz w:val="20"/>
                <w:szCs w:val="20"/>
              </w:rPr>
            </w:pPr>
            <w:r w:rsidRPr="0019457B">
              <w:rPr>
                <w:rFonts w:cstheme="minorHAnsi"/>
                <w:sz w:val="20"/>
                <w:szCs w:val="20"/>
              </w:rPr>
              <w:t>Consumer Liaison Manager or Complaints Officer, at participant’s treating hospital and</w:t>
            </w:r>
            <w:r w:rsidR="004813D0" w:rsidRPr="0019457B">
              <w:rPr>
                <w:rFonts w:cstheme="minorHAnsi"/>
                <w:sz w:val="20"/>
                <w:szCs w:val="20"/>
              </w:rPr>
              <w:t>/or</w:t>
            </w:r>
            <w:r w:rsidRPr="0019457B">
              <w:rPr>
                <w:rFonts w:cstheme="minorHAnsi"/>
                <w:sz w:val="20"/>
                <w:szCs w:val="20"/>
              </w:rPr>
              <w:t xml:space="preserve"> service</w:t>
            </w:r>
            <w:r w:rsidR="00C538C5" w:rsidRPr="0019457B">
              <w:rPr>
                <w:rFonts w:cstheme="minorHAnsi"/>
                <w:sz w:val="20"/>
                <w:szCs w:val="20"/>
              </w:rPr>
              <w:t xml:space="preserve">: </w:t>
            </w:r>
            <w:hyperlink r:id="rId24" w:history="1">
              <w:r w:rsidR="00C538C5" w:rsidRPr="0019457B">
                <w:rPr>
                  <w:rStyle w:val="Hyperlink"/>
                  <w:rFonts w:cstheme="minorHAnsi"/>
                  <w:sz w:val="20"/>
                  <w:szCs w:val="20"/>
                </w:rPr>
                <w:t>How to provide feedback | Tasmanian Department of Health</w:t>
              </w:r>
            </w:hyperlink>
          </w:p>
          <w:p w14:paraId="6B0D3CBA" w14:textId="2974E465" w:rsidR="00D47C2C" w:rsidRPr="0019457B" w:rsidRDefault="00D47C2C" w:rsidP="00C57278">
            <w:pPr>
              <w:spacing w:before="40" w:after="40" w:line="240" w:lineRule="atLeast"/>
              <w:rPr>
                <w:rFonts w:cstheme="minorHAnsi"/>
                <w:sz w:val="20"/>
                <w:szCs w:val="20"/>
              </w:rPr>
            </w:pPr>
            <w:r w:rsidRPr="0019457B">
              <w:rPr>
                <w:rFonts w:cstheme="minorHAnsi"/>
                <w:b/>
                <w:bCs/>
                <w:sz w:val="20"/>
                <w:szCs w:val="20"/>
              </w:rPr>
              <w:t>Inform Deputy Chief Medical Officer.</w:t>
            </w:r>
          </w:p>
        </w:tc>
      </w:tr>
    </w:tbl>
    <w:p w14:paraId="1D162769" w14:textId="77777777" w:rsidR="00DD0864" w:rsidRPr="0019457B" w:rsidRDefault="00DD0864" w:rsidP="00DD0864">
      <w:pPr>
        <w:rPr>
          <w:rFonts w:cstheme="minorHAnsi"/>
        </w:rPr>
      </w:pPr>
    </w:p>
    <w:p w14:paraId="75F2AF99" w14:textId="4957938D" w:rsidR="00DD0864" w:rsidRPr="0019457B" w:rsidRDefault="00DD0864" w:rsidP="0019457B">
      <w:pPr>
        <w:pStyle w:val="BulletedListLevel1"/>
        <w:rPr>
          <w:rFonts w:cstheme="minorHAnsi"/>
          <w:b/>
          <w:bCs/>
        </w:rPr>
      </w:pPr>
      <w:r w:rsidRPr="0019457B">
        <w:rPr>
          <w:rFonts w:cstheme="minorHAnsi"/>
          <w:b/>
          <w:bCs/>
        </w:rPr>
        <w:t xml:space="preserve">Steps </w:t>
      </w:r>
      <w:r w:rsidR="00E54043" w:rsidRPr="0019457B">
        <w:rPr>
          <w:rFonts w:cstheme="minorHAnsi"/>
          <w:b/>
          <w:bCs/>
        </w:rPr>
        <w:t>– to be undertaken by the Chair(s)</w:t>
      </w:r>
      <w:r w:rsidR="00CF5EE3">
        <w:rPr>
          <w:rFonts w:cstheme="minorHAnsi"/>
          <w:b/>
          <w:bCs/>
        </w:rPr>
        <w:t xml:space="preserve"> of the LRR Ethics Committee</w:t>
      </w:r>
      <w:r w:rsidR="00E54043" w:rsidRPr="0019457B">
        <w:rPr>
          <w:rFonts w:cstheme="minorHAnsi"/>
          <w:b/>
          <w:bCs/>
        </w:rPr>
        <w:t xml:space="preserve"> in consultation with the Research Ethics Office</w:t>
      </w:r>
    </w:p>
    <w:p w14:paraId="737BE998" w14:textId="77777777" w:rsidR="00976851" w:rsidRPr="0019457B" w:rsidRDefault="00DD0864" w:rsidP="00D10C3C">
      <w:pPr>
        <w:pStyle w:val="BulletedListLevel1"/>
        <w:numPr>
          <w:ilvl w:val="1"/>
          <w:numId w:val="11"/>
        </w:numPr>
        <w:ind w:left="1134" w:hanging="567"/>
        <w:rPr>
          <w:rFonts w:cstheme="minorHAnsi"/>
        </w:rPr>
      </w:pPr>
      <w:r w:rsidRPr="0019457B">
        <w:rPr>
          <w:rFonts w:cstheme="minorHAnsi"/>
          <w:b/>
          <w:bCs/>
        </w:rPr>
        <w:t>Review and evaluate facts and information</w:t>
      </w:r>
      <w:r w:rsidRPr="0019457B">
        <w:rPr>
          <w:rFonts w:cstheme="minorHAnsi"/>
        </w:rPr>
        <w:t xml:space="preserve">, and assess whether the complaint, if proven, is a </w:t>
      </w:r>
      <w:r w:rsidRPr="0019457B">
        <w:rPr>
          <w:rFonts w:cstheme="minorHAnsi"/>
          <w:b/>
          <w:bCs/>
          <w:u w:val="single"/>
        </w:rPr>
        <w:t>minor complaint</w:t>
      </w:r>
      <w:r w:rsidR="0051049F" w:rsidRPr="0019457B">
        <w:rPr>
          <w:rFonts w:cstheme="minorHAnsi"/>
          <w:b/>
          <w:bCs/>
          <w:u w:val="single"/>
        </w:rPr>
        <w:t>/minor concern</w:t>
      </w:r>
      <w:r w:rsidRPr="0019457B">
        <w:rPr>
          <w:rFonts w:cstheme="minorHAnsi"/>
        </w:rPr>
        <w:t xml:space="preserve"> </w:t>
      </w:r>
      <w:r w:rsidR="00D47836" w:rsidRPr="0019457B">
        <w:rPr>
          <w:rFonts w:cstheme="minorHAnsi"/>
        </w:rPr>
        <w:t xml:space="preserve">(see </w:t>
      </w:r>
      <w:r w:rsidR="0051049F" w:rsidRPr="0019457B">
        <w:rPr>
          <w:rFonts w:cstheme="minorHAnsi"/>
        </w:rPr>
        <w:t xml:space="preserve">Attachment 1, </w:t>
      </w:r>
      <w:r w:rsidR="00D47836" w:rsidRPr="0019457B">
        <w:rPr>
          <w:rFonts w:cstheme="minorHAnsi"/>
        </w:rPr>
        <w:t>Tier 3 or Tier 4</w:t>
      </w:r>
      <w:r w:rsidR="0051049F" w:rsidRPr="0019457B">
        <w:rPr>
          <w:rFonts w:cstheme="minorHAnsi"/>
        </w:rPr>
        <w:t>.</w:t>
      </w:r>
      <w:r w:rsidR="00D47836" w:rsidRPr="0019457B">
        <w:rPr>
          <w:rFonts w:cstheme="minorHAnsi"/>
        </w:rPr>
        <w:t xml:space="preserve">) </w:t>
      </w:r>
      <w:r w:rsidRPr="0019457B">
        <w:rPr>
          <w:rFonts w:cstheme="minorHAnsi"/>
        </w:rPr>
        <w:t>that can be resolved at the local level</w:t>
      </w:r>
      <w:r w:rsidR="000C4CE7" w:rsidRPr="0019457B">
        <w:rPr>
          <w:rFonts w:cstheme="minorHAnsi"/>
        </w:rPr>
        <w:t xml:space="preserve"> or i</w:t>
      </w:r>
      <w:r w:rsidRPr="0019457B">
        <w:rPr>
          <w:rFonts w:cstheme="minorHAnsi"/>
        </w:rPr>
        <w:t xml:space="preserve">f it potentially constitutes </w:t>
      </w:r>
      <w:r w:rsidRPr="0019457B">
        <w:rPr>
          <w:rFonts w:cstheme="minorHAnsi"/>
          <w:b/>
          <w:bCs/>
          <w:u w:val="single"/>
        </w:rPr>
        <w:t>a breach</w:t>
      </w:r>
      <w:r w:rsidRPr="0019457B">
        <w:rPr>
          <w:rFonts w:cstheme="minorHAnsi"/>
        </w:rPr>
        <w:t xml:space="preserve"> of </w:t>
      </w:r>
      <w:r w:rsidR="00B32974" w:rsidRPr="0019457B">
        <w:rPr>
          <w:rFonts w:cstheme="minorHAnsi"/>
        </w:rPr>
        <w:t>T</w:t>
      </w:r>
      <w:r w:rsidRPr="0019457B">
        <w:rPr>
          <w:rFonts w:cstheme="minorHAnsi"/>
        </w:rPr>
        <w:t>he Code and needs to be escalated</w:t>
      </w:r>
      <w:r w:rsidR="00D47836" w:rsidRPr="0019457B">
        <w:rPr>
          <w:rFonts w:cstheme="minorHAnsi"/>
        </w:rPr>
        <w:t xml:space="preserve"> (see </w:t>
      </w:r>
      <w:r w:rsidR="0051049F" w:rsidRPr="0019457B">
        <w:rPr>
          <w:rFonts w:cstheme="minorHAnsi"/>
        </w:rPr>
        <w:t xml:space="preserve">Attachment 1, </w:t>
      </w:r>
      <w:r w:rsidR="00D47836" w:rsidRPr="0019457B">
        <w:rPr>
          <w:rFonts w:cstheme="minorHAnsi"/>
        </w:rPr>
        <w:t>Tier 1 and Tier 2</w:t>
      </w:r>
      <w:r w:rsidR="0051049F" w:rsidRPr="0019457B">
        <w:rPr>
          <w:rFonts w:cstheme="minorHAnsi"/>
        </w:rPr>
        <w:t>)</w:t>
      </w:r>
      <w:r w:rsidRPr="0019457B">
        <w:rPr>
          <w:rFonts w:cstheme="minorHAnsi"/>
        </w:rPr>
        <w:t>.</w:t>
      </w:r>
    </w:p>
    <w:p w14:paraId="221C2840" w14:textId="122CE678" w:rsidR="00DD0864" w:rsidRPr="0019457B" w:rsidRDefault="00DD0864" w:rsidP="00D10C3C">
      <w:pPr>
        <w:pStyle w:val="BulletedListLevel1"/>
        <w:numPr>
          <w:ilvl w:val="1"/>
          <w:numId w:val="11"/>
        </w:numPr>
        <w:ind w:left="1134" w:hanging="567"/>
        <w:rPr>
          <w:rFonts w:cstheme="minorHAnsi"/>
        </w:rPr>
      </w:pPr>
      <w:r w:rsidRPr="0019457B">
        <w:rPr>
          <w:rFonts w:cstheme="minorHAnsi"/>
        </w:rPr>
        <w:t xml:space="preserve">On how to </w:t>
      </w:r>
      <w:r w:rsidRPr="0019457B">
        <w:rPr>
          <w:rFonts w:cstheme="minorHAnsi"/>
          <w:b/>
          <w:bCs/>
        </w:rPr>
        <w:t>escalate complaints</w:t>
      </w:r>
      <w:r w:rsidRPr="0019457B">
        <w:rPr>
          <w:rFonts w:cstheme="minorHAnsi"/>
        </w:rPr>
        <w:t>, refer to the</w:t>
      </w:r>
      <w:r w:rsidR="00976851" w:rsidRPr="0019457B">
        <w:rPr>
          <w:rFonts w:cstheme="minorHAnsi"/>
          <w:i/>
          <w:iCs/>
        </w:rPr>
        <w:t xml:space="preserve"> </w:t>
      </w:r>
      <w:hyperlink r:id="rId25" w:history="1">
        <w:r w:rsidR="00976851" w:rsidRPr="0019457B">
          <w:rPr>
            <w:rStyle w:val="Hyperlink"/>
          </w:rPr>
          <w:t>Statewide Complaints Management Framework (health.tas.gov.au)</w:t>
        </w:r>
      </w:hyperlink>
      <w:r w:rsidR="00976851" w:rsidRPr="0019457B">
        <w:rPr>
          <w:rStyle w:val="Hyperlink"/>
        </w:rPr>
        <w:t>.</w:t>
      </w:r>
    </w:p>
    <w:p w14:paraId="2D40F14C" w14:textId="7B7D2435" w:rsidR="00DD0864" w:rsidRPr="0019457B" w:rsidRDefault="00DD0864" w:rsidP="00D10C3C">
      <w:pPr>
        <w:pStyle w:val="BulletedListLevel1"/>
        <w:numPr>
          <w:ilvl w:val="1"/>
          <w:numId w:val="11"/>
        </w:numPr>
        <w:ind w:left="1134" w:hanging="567"/>
        <w:rPr>
          <w:rFonts w:cstheme="minorHAnsi"/>
        </w:rPr>
      </w:pPr>
      <w:r w:rsidRPr="0019457B">
        <w:rPr>
          <w:rFonts w:cstheme="minorHAnsi"/>
        </w:rPr>
        <w:t xml:space="preserve">Any </w:t>
      </w:r>
      <w:r w:rsidRPr="0019457B">
        <w:rPr>
          <w:rFonts w:cstheme="minorHAnsi"/>
          <w:b/>
          <w:bCs/>
        </w:rPr>
        <w:t xml:space="preserve">potential breaches to </w:t>
      </w:r>
      <w:r w:rsidR="00B32974" w:rsidRPr="0019457B">
        <w:rPr>
          <w:rFonts w:cstheme="minorHAnsi"/>
          <w:b/>
          <w:bCs/>
        </w:rPr>
        <w:t>T</w:t>
      </w:r>
      <w:r w:rsidRPr="0019457B">
        <w:rPr>
          <w:rFonts w:cstheme="minorHAnsi"/>
          <w:b/>
          <w:bCs/>
        </w:rPr>
        <w:t xml:space="preserve">he Code </w:t>
      </w:r>
      <w:r w:rsidRPr="0019457B">
        <w:rPr>
          <w:rFonts w:cstheme="minorHAnsi"/>
        </w:rPr>
        <w:t xml:space="preserve">must also be referred to the </w:t>
      </w:r>
      <w:r w:rsidR="00A00C4A">
        <w:rPr>
          <w:rFonts w:cstheme="minorHAnsi"/>
        </w:rPr>
        <w:t xml:space="preserve">Deputy Chief Medical Officer </w:t>
      </w:r>
      <w:r w:rsidR="00A00C4A" w:rsidRPr="00A00C4A">
        <w:rPr>
          <w:rFonts w:cstheme="minorHAnsi"/>
          <w:b/>
          <w:bCs/>
        </w:rPr>
        <w:t xml:space="preserve">through the </w:t>
      </w:r>
      <w:r w:rsidRPr="00A00C4A">
        <w:rPr>
          <w:rFonts w:cstheme="minorHAnsi"/>
          <w:b/>
          <w:bCs/>
        </w:rPr>
        <w:t>Research Governance Office</w:t>
      </w:r>
      <w:r w:rsidRPr="0019457B">
        <w:rPr>
          <w:rFonts w:cstheme="minorHAnsi"/>
        </w:rPr>
        <w:t xml:space="preserve"> for further investigation.</w:t>
      </w:r>
    </w:p>
    <w:p w14:paraId="544C164D" w14:textId="5B5F3307" w:rsidR="00DD0864" w:rsidRPr="00870C03" w:rsidRDefault="00DD0864" w:rsidP="00D10C3C">
      <w:pPr>
        <w:pStyle w:val="BulletedListLevel1"/>
        <w:numPr>
          <w:ilvl w:val="1"/>
          <w:numId w:val="11"/>
        </w:numPr>
        <w:ind w:left="1134" w:hanging="567"/>
        <w:rPr>
          <w:rFonts w:cstheme="minorHAnsi"/>
        </w:rPr>
      </w:pPr>
      <w:r w:rsidRPr="0019457B">
        <w:rPr>
          <w:rFonts w:cstheme="minorHAnsi"/>
          <w:b/>
          <w:bCs/>
        </w:rPr>
        <w:t>Assess the severity of the risk</w:t>
      </w:r>
      <w:r w:rsidRPr="0019457B">
        <w:rPr>
          <w:rFonts w:cstheme="minorHAnsi"/>
        </w:rPr>
        <w:t xml:space="preserve"> </w:t>
      </w:r>
      <w:r w:rsidR="00CF5EE3">
        <w:rPr>
          <w:rFonts w:cstheme="minorHAnsi"/>
        </w:rPr>
        <w:t>related to the complaint. This will assist in assessing the level of escalation</w:t>
      </w:r>
      <w:r w:rsidR="00870C03">
        <w:rPr>
          <w:rFonts w:cstheme="minorHAnsi"/>
        </w:rPr>
        <w:t xml:space="preserve"> (see Attachment 1)</w:t>
      </w:r>
      <w:r w:rsidR="00CF5EE3">
        <w:rPr>
          <w:rFonts w:cstheme="minorHAnsi"/>
        </w:rPr>
        <w:t xml:space="preserve">. </w:t>
      </w:r>
    </w:p>
    <w:p w14:paraId="38B2584E" w14:textId="7EE20392" w:rsidR="00B55DC0" w:rsidRPr="0019457B" w:rsidRDefault="00B55DC0" w:rsidP="00D10C3C">
      <w:pPr>
        <w:pStyle w:val="BulletedListLevel1"/>
        <w:numPr>
          <w:ilvl w:val="1"/>
          <w:numId w:val="11"/>
        </w:numPr>
        <w:ind w:left="1134" w:hanging="567"/>
        <w:rPr>
          <w:rFonts w:cstheme="minorHAnsi"/>
          <w:color w:val="000000"/>
          <w:lang w:eastAsia="en-AU"/>
        </w:rPr>
      </w:pPr>
      <w:r w:rsidRPr="0019457B">
        <w:rPr>
          <w:rFonts w:cstheme="minorHAnsi"/>
          <w:color w:val="000000"/>
          <w:lang w:eastAsia="en-AU"/>
        </w:rPr>
        <w:t xml:space="preserve">Complaints considered ‘extreme’ or ‘high risk’ should be directed to the </w:t>
      </w:r>
      <w:r w:rsidRPr="0019457B">
        <w:rPr>
          <w:rFonts w:cstheme="minorHAnsi"/>
          <w:b/>
          <w:bCs/>
          <w:color w:val="000000"/>
          <w:lang w:eastAsia="en-AU"/>
        </w:rPr>
        <w:t>Deputy Chief Medical Officer</w:t>
      </w:r>
      <w:r w:rsidRPr="0019457B">
        <w:rPr>
          <w:rFonts w:cstheme="minorHAnsi"/>
          <w:color w:val="000000"/>
          <w:lang w:eastAsia="en-AU"/>
        </w:rPr>
        <w:t xml:space="preserve"> for review and further advice.</w:t>
      </w:r>
    </w:p>
    <w:p w14:paraId="3FAFF9E4" w14:textId="081856AB" w:rsidR="0051049F" w:rsidRPr="0019457B" w:rsidRDefault="0051049F" w:rsidP="00D10C3C">
      <w:pPr>
        <w:pStyle w:val="BulletedListLevel1"/>
        <w:numPr>
          <w:ilvl w:val="1"/>
          <w:numId w:val="11"/>
        </w:numPr>
        <w:ind w:left="1134" w:hanging="567"/>
        <w:rPr>
          <w:rFonts w:cstheme="minorHAnsi"/>
          <w:color w:val="000000"/>
          <w:lang w:eastAsia="en-AU"/>
        </w:rPr>
      </w:pPr>
      <w:r w:rsidRPr="0019457B">
        <w:rPr>
          <w:rFonts w:cstheme="minorHAnsi"/>
          <w:color w:val="000000"/>
          <w:lang w:eastAsia="en-AU"/>
        </w:rPr>
        <w:t xml:space="preserve">Any Tier 1 complaints (e.g., an event resulting in significant harm, an alleged </w:t>
      </w:r>
      <w:r w:rsidR="001E5046" w:rsidRPr="0019457B">
        <w:rPr>
          <w:rFonts w:cstheme="minorHAnsi"/>
          <w:color w:val="000000"/>
          <w:lang w:eastAsia="en-AU"/>
        </w:rPr>
        <w:t>assault,</w:t>
      </w:r>
      <w:r w:rsidRPr="0019457B">
        <w:rPr>
          <w:rFonts w:cstheme="minorHAnsi"/>
          <w:color w:val="000000"/>
          <w:lang w:eastAsia="en-AU"/>
        </w:rPr>
        <w:t xml:space="preserve"> or complaints from third party organisations) must be </w:t>
      </w:r>
      <w:r w:rsidRPr="00870C03">
        <w:rPr>
          <w:rFonts w:cstheme="minorHAnsi"/>
          <w:b/>
          <w:bCs/>
          <w:color w:val="000000"/>
          <w:lang w:eastAsia="en-AU"/>
        </w:rPr>
        <w:t>escalated to the State</w:t>
      </w:r>
      <w:r w:rsidR="00800916" w:rsidRPr="00870C03">
        <w:rPr>
          <w:rFonts w:cstheme="minorHAnsi"/>
          <w:b/>
          <w:bCs/>
          <w:color w:val="000000"/>
          <w:lang w:eastAsia="en-AU"/>
        </w:rPr>
        <w:t>wide</w:t>
      </w:r>
      <w:r w:rsidRPr="00870C03">
        <w:rPr>
          <w:rFonts w:cstheme="minorHAnsi"/>
          <w:b/>
          <w:bCs/>
          <w:color w:val="000000"/>
          <w:lang w:eastAsia="en-AU"/>
        </w:rPr>
        <w:t xml:space="preserve"> Complaints Management Oversight Unit (SCMOU)</w:t>
      </w:r>
      <w:r w:rsidRPr="0019457B">
        <w:rPr>
          <w:rFonts w:cstheme="minorHAnsi"/>
          <w:color w:val="000000"/>
          <w:lang w:eastAsia="en-AU"/>
        </w:rPr>
        <w:t>.</w:t>
      </w:r>
    </w:p>
    <w:p w14:paraId="113CF786" w14:textId="39F64B45" w:rsidR="003C4509" w:rsidRPr="008277FC" w:rsidRDefault="003C4509" w:rsidP="00D10C3C">
      <w:pPr>
        <w:pStyle w:val="BulletedListLevel1"/>
        <w:numPr>
          <w:ilvl w:val="1"/>
          <w:numId w:val="11"/>
        </w:numPr>
        <w:ind w:left="1134" w:hanging="567"/>
        <w:rPr>
          <w:rFonts w:cstheme="minorHAnsi"/>
        </w:rPr>
      </w:pPr>
      <w:r w:rsidRPr="008277FC">
        <w:rPr>
          <w:rFonts w:cstheme="minorHAnsi"/>
        </w:rPr>
        <w:t>Determine appropriate course of action.</w:t>
      </w:r>
    </w:p>
    <w:p w14:paraId="23F5D806" w14:textId="6E3571E0" w:rsidR="001E5046" w:rsidRPr="0019457B" w:rsidRDefault="001E5046" w:rsidP="00D10C3C">
      <w:pPr>
        <w:pStyle w:val="BulletedListLevel1"/>
        <w:numPr>
          <w:ilvl w:val="1"/>
          <w:numId w:val="11"/>
        </w:numPr>
        <w:ind w:left="1134" w:hanging="567"/>
        <w:rPr>
          <w:rFonts w:cstheme="minorHAnsi"/>
          <w:color w:val="000000"/>
          <w:lang w:eastAsia="en-AU"/>
        </w:rPr>
      </w:pPr>
      <w:r w:rsidRPr="008277FC">
        <w:rPr>
          <w:rFonts w:cstheme="minorHAnsi"/>
        </w:rPr>
        <w:t>A</w:t>
      </w:r>
      <w:r w:rsidR="005017B1" w:rsidRPr="008277FC">
        <w:rPr>
          <w:rFonts w:cstheme="minorHAnsi"/>
        </w:rPr>
        <w:t>ll a</w:t>
      </w:r>
      <w:r w:rsidRPr="008277FC">
        <w:rPr>
          <w:rFonts w:cstheme="minorHAnsi"/>
        </w:rPr>
        <w:t>ctions</w:t>
      </w:r>
      <w:r>
        <w:rPr>
          <w:rFonts w:cstheme="minorHAnsi"/>
          <w:color w:val="000000"/>
          <w:lang w:eastAsia="en-AU"/>
        </w:rPr>
        <w:t xml:space="preserve"> taken must be documented within the SLRS</w:t>
      </w:r>
      <w:r w:rsidR="00870C03">
        <w:rPr>
          <w:rFonts w:cstheme="minorHAnsi"/>
          <w:color w:val="000000"/>
          <w:lang w:eastAsia="en-AU"/>
        </w:rPr>
        <w:t>.</w:t>
      </w:r>
    </w:p>
    <w:p w14:paraId="73863FDF" w14:textId="77777777" w:rsidR="00281195" w:rsidRDefault="00281195">
      <w:pPr>
        <w:keepLines w:val="0"/>
        <w:tabs>
          <w:tab w:val="clear" w:pos="567"/>
        </w:tabs>
        <w:spacing w:after="0" w:line="240" w:lineRule="auto"/>
        <w:rPr>
          <w:rFonts w:cstheme="minorHAnsi"/>
          <w:b/>
          <w:bCs/>
          <w:szCs w:val="24"/>
        </w:rPr>
      </w:pPr>
      <w:r>
        <w:rPr>
          <w:rFonts w:cstheme="minorHAnsi"/>
          <w:b/>
          <w:bCs/>
        </w:rPr>
        <w:br w:type="page"/>
      </w:r>
    </w:p>
    <w:p w14:paraId="6EC50FC0" w14:textId="1DA8E5D8" w:rsidR="00DD0864" w:rsidRPr="0019457B" w:rsidRDefault="003C4509" w:rsidP="0019457B">
      <w:pPr>
        <w:pStyle w:val="BulletedListLevel1"/>
        <w:rPr>
          <w:rFonts w:cstheme="minorHAnsi"/>
          <w:b/>
          <w:bCs/>
        </w:rPr>
      </w:pPr>
      <w:r w:rsidRPr="0019457B">
        <w:rPr>
          <w:rFonts w:cstheme="minorHAnsi"/>
          <w:b/>
          <w:bCs/>
        </w:rPr>
        <w:t xml:space="preserve">Management of </w:t>
      </w:r>
      <w:r w:rsidR="00EA5AFF" w:rsidRPr="0019457B">
        <w:rPr>
          <w:rFonts w:cstheme="minorHAnsi"/>
          <w:b/>
          <w:bCs/>
        </w:rPr>
        <w:t>complaint/query</w:t>
      </w:r>
    </w:p>
    <w:p w14:paraId="4B313785" w14:textId="276EEBEE" w:rsidR="000B1DFA" w:rsidRDefault="000B1DFA" w:rsidP="00D10C3C">
      <w:pPr>
        <w:pStyle w:val="BulletedListLevel1"/>
        <w:numPr>
          <w:ilvl w:val="1"/>
          <w:numId w:val="11"/>
        </w:numPr>
        <w:ind w:left="1134" w:hanging="567"/>
        <w:rPr>
          <w:rFonts w:cstheme="minorHAnsi"/>
        </w:rPr>
      </w:pPr>
      <w:r>
        <w:rPr>
          <w:rFonts w:cstheme="minorHAnsi"/>
        </w:rPr>
        <w:t>When entering a complaint/query, ensure the “Description” box provides enough detail that a person who is unfamiliar with the details is able to understand the issues and the level of urgency.</w:t>
      </w:r>
    </w:p>
    <w:p w14:paraId="5C92A1E7" w14:textId="0989BA91" w:rsidR="000B1DFA" w:rsidRDefault="000B1DFA" w:rsidP="00D10C3C">
      <w:pPr>
        <w:pStyle w:val="BulletedListLevel1"/>
        <w:numPr>
          <w:ilvl w:val="1"/>
          <w:numId w:val="11"/>
        </w:numPr>
        <w:ind w:left="1134" w:hanging="567"/>
        <w:rPr>
          <w:rFonts w:cstheme="minorHAnsi"/>
        </w:rPr>
      </w:pPr>
      <w:r>
        <w:rPr>
          <w:rFonts w:cstheme="minorHAnsi"/>
        </w:rPr>
        <w:t>When selecting which area has responsibility for managing the feedback select as follows:</w:t>
      </w:r>
    </w:p>
    <w:p w14:paraId="044C6A9F" w14:textId="5C327888" w:rsidR="000B1DFA" w:rsidRDefault="000B1DFA" w:rsidP="008277FC">
      <w:pPr>
        <w:pStyle w:val="ListParagraph"/>
        <w:numPr>
          <w:ilvl w:val="2"/>
          <w:numId w:val="8"/>
        </w:numPr>
        <w:spacing w:after="140" w:line="300" w:lineRule="atLeast"/>
        <w:ind w:left="1701" w:hanging="567"/>
        <w:contextualSpacing w:val="0"/>
        <w:rPr>
          <w:rFonts w:ascii="Gill Sans MT" w:hAnsi="Gill Sans MT" w:cstheme="minorHAnsi"/>
        </w:rPr>
      </w:pPr>
      <w:r>
        <w:rPr>
          <w:rFonts w:ascii="Gill Sans MT" w:hAnsi="Gill Sans MT" w:cstheme="minorHAnsi"/>
        </w:rPr>
        <w:t>Location Level 1 – DoH</w:t>
      </w:r>
    </w:p>
    <w:p w14:paraId="4587BF09" w14:textId="117FE3C3" w:rsidR="000B1DFA" w:rsidRDefault="000B1DFA" w:rsidP="008277FC">
      <w:pPr>
        <w:pStyle w:val="ListParagraph"/>
        <w:numPr>
          <w:ilvl w:val="2"/>
          <w:numId w:val="8"/>
        </w:numPr>
        <w:spacing w:after="140" w:line="300" w:lineRule="atLeast"/>
        <w:ind w:left="1701" w:hanging="567"/>
        <w:contextualSpacing w:val="0"/>
        <w:rPr>
          <w:rFonts w:ascii="Gill Sans MT" w:hAnsi="Gill Sans MT" w:cstheme="minorHAnsi"/>
        </w:rPr>
      </w:pPr>
      <w:r>
        <w:rPr>
          <w:rFonts w:ascii="Gill Sans MT" w:hAnsi="Gill Sans MT" w:cstheme="minorHAnsi"/>
        </w:rPr>
        <w:t>Location Level 2 – Clinical Quality, Regulation and Accreditation</w:t>
      </w:r>
    </w:p>
    <w:p w14:paraId="386FDFAF" w14:textId="6F444640" w:rsidR="000B1DFA" w:rsidRDefault="000B1DFA" w:rsidP="008277FC">
      <w:pPr>
        <w:pStyle w:val="ListParagraph"/>
        <w:numPr>
          <w:ilvl w:val="2"/>
          <w:numId w:val="8"/>
        </w:numPr>
        <w:spacing w:after="140" w:line="300" w:lineRule="atLeast"/>
        <w:ind w:left="1701" w:hanging="567"/>
        <w:contextualSpacing w:val="0"/>
        <w:rPr>
          <w:rFonts w:ascii="Gill Sans MT" w:hAnsi="Gill Sans MT" w:cstheme="minorHAnsi"/>
        </w:rPr>
      </w:pPr>
      <w:r>
        <w:rPr>
          <w:rFonts w:ascii="Gill Sans MT" w:hAnsi="Gill Sans MT" w:cstheme="minorHAnsi"/>
        </w:rPr>
        <w:t>Location Level 3 – Research Governance and Ethics</w:t>
      </w:r>
    </w:p>
    <w:p w14:paraId="4A200F3C" w14:textId="378C5414" w:rsidR="000B1DFA" w:rsidRDefault="000B1DFA" w:rsidP="008277FC">
      <w:pPr>
        <w:pStyle w:val="ListParagraph"/>
        <w:numPr>
          <w:ilvl w:val="2"/>
          <w:numId w:val="8"/>
        </w:numPr>
        <w:spacing w:after="140" w:line="300" w:lineRule="atLeast"/>
        <w:ind w:left="1701" w:hanging="567"/>
        <w:contextualSpacing w:val="0"/>
        <w:rPr>
          <w:rFonts w:ascii="Gill Sans MT" w:hAnsi="Gill Sans MT" w:cstheme="minorHAnsi"/>
        </w:rPr>
      </w:pPr>
      <w:r>
        <w:rPr>
          <w:rFonts w:ascii="Gill Sans MT" w:hAnsi="Gill Sans MT" w:cstheme="minorHAnsi"/>
        </w:rPr>
        <w:t>Location Level 4 – Research Ethics</w:t>
      </w:r>
    </w:p>
    <w:p w14:paraId="2A664712" w14:textId="4142123E" w:rsidR="000B1DFA" w:rsidRDefault="000B1DFA" w:rsidP="008277FC">
      <w:pPr>
        <w:pStyle w:val="ListParagraph"/>
        <w:numPr>
          <w:ilvl w:val="2"/>
          <w:numId w:val="8"/>
        </w:numPr>
        <w:spacing w:after="140" w:line="300" w:lineRule="atLeast"/>
        <w:ind w:left="1701" w:hanging="567"/>
        <w:contextualSpacing w:val="0"/>
        <w:rPr>
          <w:rFonts w:ascii="Gill Sans MT" w:hAnsi="Gill Sans MT" w:cstheme="minorHAnsi"/>
        </w:rPr>
      </w:pPr>
      <w:r>
        <w:rPr>
          <w:rFonts w:ascii="Gill Sans MT" w:hAnsi="Gill Sans MT" w:cstheme="minorHAnsi"/>
        </w:rPr>
        <w:t>Location Level 5 – Research Ethics</w:t>
      </w:r>
    </w:p>
    <w:p w14:paraId="58FB46E6" w14:textId="78E1E036" w:rsidR="00C7673A" w:rsidRDefault="00C7673A" w:rsidP="00D10C3C">
      <w:pPr>
        <w:pStyle w:val="BulletedListLevel1"/>
        <w:numPr>
          <w:ilvl w:val="1"/>
          <w:numId w:val="11"/>
        </w:numPr>
        <w:ind w:left="1134" w:hanging="567"/>
        <w:rPr>
          <w:rFonts w:cstheme="minorHAnsi"/>
        </w:rPr>
      </w:pPr>
      <w:r>
        <w:rPr>
          <w:rFonts w:cstheme="minorHAnsi"/>
        </w:rPr>
        <w:t>Ensure all details are submitted accurately and in sufficient detail.</w:t>
      </w:r>
    </w:p>
    <w:p w14:paraId="64BC34BD" w14:textId="69052C8E" w:rsidR="00F149D1" w:rsidRPr="0019457B" w:rsidRDefault="003C4509" w:rsidP="00D10C3C">
      <w:pPr>
        <w:pStyle w:val="BulletedListLevel1"/>
        <w:numPr>
          <w:ilvl w:val="1"/>
          <w:numId w:val="11"/>
        </w:numPr>
        <w:ind w:left="1134" w:hanging="567"/>
        <w:rPr>
          <w:rFonts w:cstheme="minorHAnsi"/>
        </w:rPr>
      </w:pPr>
      <w:r w:rsidRPr="0019457B">
        <w:rPr>
          <w:rFonts w:cstheme="minorHAnsi"/>
        </w:rPr>
        <w:t xml:space="preserve">Ensure </w:t>
      </w:r>
      <w:r w:rsidR="00DD0864" w:rsidRPr="0019457B">
        <w:rPr>
          <w:rFonts w:cstheme="minorHAnsi"/>
        </w:rPr>
        <w:t xml:space="preserve">the </w:t>
      </w:r>
      <w:r w:rsidR="00C7673A">
        <w:rPr>
          <w:rFonts w:cstheme="minorHAnsi"/>
        </w:rPr>
        <w:t>Research Ethics Office</w:t>
      </w:r>
      <w:r w:rsidR="00DD0864" w:rsidRPr="0019457B">
        <w:rPr>
          <w:rFonts w:cstheme="minorHAnsi"/>
        </w:rPr>
        <w:t xml:space="preserve"> at the DoH </w:t>
      </w:r>
      <w:r w:rsidR="00C7673A">
        <w:rPr>
          <w:rFonts w:cstheme="minorHAnsi"/>
        </w:rPr>
        <w:t xml:space="preserve">is notified </w:t>
      </w:r>
      <w:r w:rsidR="00DD0864" w:rsidRPr="0019457B">
        <w:rPr>
          <w:rFonts w:cstheme="minorHAnsi"/>
        </w:rPr>
        <w:t>(</w:t>
      </w:r>
      <w:hyperlink r:id="rId26" w:history="1">
        <w:r w:rsidR="00DD0864" w:rsidRPr="0019457B">
          <w:rPr>
            <w:rStyle w:val="Hyperlink"/>
            <w:rFonts w:cstheme="minorHAnsi"/>
          </w:rPr>
          <w:t>research.ethics@health.tas.gov.au</w:t>
        </w:r>
      </w:hyperlink>
      <w:r w:rsidR="00DD0864" w:rsidRPr="0019457B">
        <w:rPr>
          <w:rFonts w:cstheme="minorHAnsi"/>
        </w:rPr>
        <w:t>)</w:t>
      </w:r>
      <w:r w:rsidR="00F149D1" w:rsidRPr="0019457B">
        <w:rPr>
          <w:rFonts w:cstheme="minorHAnsi"/>
        </w:rPr>
        <w:t>.</w:t>
      </w:r>
    </w:p>
    <w:p w14:paraId="526AB143" w14:textId="4469E60B" w:rsidR="00DD0864" w:rsidRPr="0019457B" w:rsidRDefault="00EA5AFF" w:rsidP="0019457B">
      <w:pPr>
        <w:pStyle w:val="BulletedListLevel1"/>
        <w:rPr>
          <w:rFonts w:cstheme="minorHAnsi"/>
          <w:b/>
          <w:bCs/>
        </w:rPr>
      </w:pPr>
      <w:r w:rsidRPr="0019457B">
        <w:rPr>
          <w:rFonts w:cstheme="minorHAnsi"/>
          <w:b/>
          <w:bCs/>
        </w:rPr>
        <w:t>CARE Values</w:t>
      </w:r>
      <w:r w:rsidR="009E65F6" w:rsidRPr="0019457B">
        <w:rPr>
          <w:rFonts w:cstheme="minorHAnsi"/>
          <w:b/>
          <w:bCs/>
        </w:rPr>
        <w:t>, Open Disclosure, Trauma-informed approach,</w:t>
      </w:r>
      <w:r w:rsidRPr="0019457B">
        <w:rPr>
          <w:rFonts w:cstheme="minorHAnsi"/>
          <w:b/>
          <w:bCs/>
        </w:rPr>
        <w:t xml:space="preserve"> and </w:t>
      </w:r>
      <w:r w:rsidR="00DD0864" w:rsidRPr="0019457B">
        <w:rPr>
          <w:rFonts w:cstheme="minorHAnsi"/>
          <w:b/>
          <w:bCs/>
        </w:rPr>
        <w:t>Natural Justice</w:t>
      </w:r>
    </w:p>
    <w:p w14:paraId="621F2A82" w14:textId="140B35C4" w:rsidR="00DD0864" w:rsidRPr="0019457B" w:rsidRDefault="00DD0864" w:rsidP="00D10C3C">
      <w:pPr>
        <w:pStyle w:val="BulletedListLevel1"/>
        <w:numPr>
          <w:ilvl w:val="1"/>
          <w:numId w:val="11"/>
        </w:numPr>
        <w:ind w:left="1134" w:hanging="567"/>
        <w:rPr>
          <w:rFonts w:cstheme="minorHAnsi"/>
        </w:rPr>
      </w:pPr>
      <w:r w:rsidRPr="0019457B">
        <w:rPr>
          <w:rFonts w:cstheme="minorHAnsi"/>
        </w:rPr>
        <w:t xml:space="preserve">Complaints/Queries should be approached in a way that reflects the </w:t>
      </w:r>
      <w:proofErr w:type="spellStart"/>
      <w:r w:rsidRPr="0019457B">
        <w:rPr>
          <w:rFonts w:cstheme="minorHAnsi"/>
        </w:rPr>
        <w:t>DoH’s</w:t>
      </w:r>
      <w:proofErr w:type="spellEnd"/>
      <w:r w:rsidRPr="0019457B">
        <w:rPr>
          <w:rFonts w:cstheme="minorHAnsi"/>
        </w:rPr>
        <w:t xml:space="preserve"> </w:t>
      </w:r>
      <w:r w:rsidRPr="008277FC">
        <w:rPr>
          <w:rFonts w:cstheme="minorHAnsi"/>
        </w:rPr>
        <w:t>CARE values</w:t>
      </w:r>
      <w:r w:rsidRPr="0019457B">
        <w:rPr>
          <w:rFonts w:cstheme="minorHAnsi"/>
        </w:rPr>
        <w:t>: compassion, accountability, respect, excellence.</w:t>
      </w:r>
      <w:r w:rsidR="009E65F6" w:rsidRPr="0019457B">
        <w:rPr>
          <w:rFonts w:cstheme="minorHAnsi"/>
        </w:rPr>
        <w:t xml:space="preserve"> </w:t>
      </w:r>
    </w:p>
    <w:p w14:paraId="1FCBECE6" w14:textId="45AB4487" w:rsidR="009E65F6" w:rsidRPr="0019457B" w:rsidRDefault="009E65F6" w:rsidP="00D10C3C">
      <w:pPr>
        <w:pStyle w:val="BulletedListLevel1"/>
        <w:numPr>
          <w:ilvl w:val="1"/>
          <w:numId w:val="11"/>
        </w:numPr>
        <w:ind w:left="1134" w:hanging="567"/>
        <w:rPr>
          <w:rFonts w:cstheme="minorHAnsi"/>
        </w:rPr>
      </w:pPr>
      <w:r w:rsidRPr="0019457B">
        <w:rPr>
          <w:rFonts w:cstheme="minorHAnsi"/>
        </w:rPr>
        <w:t xml:space="preserve">The eight Open Disclosure principles outlined in the </w:t>
      </w:r>
      <w:hyperlink r:id="rId27" w:history="1">
        <w:r w:rsidRPr="0019457B">
          <w:rPr>
            <w:rStyle w:val="Hyperlink"/>
          </w:rPr>
          <w:t>Australian Open Disclosure Framework (safetyandquality.gov.au)</w:t>
        </w:r>
      </w:hyperlink>
      <w:r w:rsidR="008540F7" w:rsidRPr="0019457B">
        <w:t xml:space="preserve">, </w:t>
      </w:r>
      <w:hyperlink r:id="rId28" w:history="1">
        <w:r w:rsidR="008540F7" w:rsidRPr="0019457B">
          <w:rPr>
            <w:rStyle w:val="Hyperlink"/>
          </w:rPr>
          <w:t>Course: T</w:t>
        </w:r>
        <w:r w:rsidR="000A22C5">
          <w:rPr>
            <w:rStyle w:val="Hyperlink"/>
          </w:rPr>
          <w:t xml:space="preserve">asmanian </w:t>
        </w:r>
        <w:r w:rsidR="008540F7" w:rsidRPr="0019457B">
          <w:rPr>
            <w:rStyle w:val="Hyperlink"/>
          </w:rPr>
          <w:t>H</w:t>
        </w:r>
        <w:r w:rsidR="000A22C5">
          <w:rPr>
            <w:rStyle w:val="Hyperlink"/>
          </w:rPr>
          <w:t xml:space="preserve">ealth </w:t>
        </w:r>
        <w:r w:rsidR="008540F7" w:rsidRPr="0019457B">
          <w:rPr>
            <w:rStyle w:val="Hyperlink"/>
          </w:rPr>
          <w:t>S</w:t>
        </w:r>
        <w:r w:rsidR="000A22C5">
          <w:rPr>
            <w:rStyle w:val="Hyperlink"/>
          </w:rPr>
          <w:t>ervice</w:t>
        </w:r>
        <w:r w:rsidR="008540F7" w:rsidRPr="0019457B">
          <w:rPr>
            <w:rStyle w:val="Hyperlink"/>
          </w:rPr>
          <w:t xml:space="preserve"> Open Disclosure (dhhs.tas.gov.au)</w:t>
        </w:r>
      </w:hyperlink>
      <w:r w:rsidR="008540F7" w:rsidRPr="0019457B">
        <w:t>,</w:t>
      </w:r>
      <w:r w:rsidRPr="0019457B">
        <w:t xml:space="preserve"> and the DoH Open Disclosure Protocol P19/000385 - </w:t>
      </w:r>
      <w:hyperlink r:id="rId29" w:history="1">
        <w:r w:rsidRPr="0019457B">
          <w:rPr>
            <w:rStyle w:val="Hyperlink"/>
          </w:rPr>
          <w:t>Strategic Document Management System (</w:t>
        </w:r>
        <w:proofErr w:type="spellStart"/>
        <w:r w:rsidRPr="0019457B">
          <w:rPr>
            <w:rStyle w:val="Hyperlink"/>
          </w:rPr>
          <w:t>health.local</w:t>
        </w:r>
        <w:proofErr w:type="spellEnd"/>
        <w:r w:rsidRPr="0019457B">
          <w:rPr>
            <w:rStyle w:val="Hyperlink"/>
          </w:rPr>
          <w:t>)</w:t>
        </w:r>
      </w:hyperlink>
      <w:r w:rsidRPr="0019457B">
        <w:t xml:space="preserve"> should inform </w:t>
      </w:r>
      <w:r w:rsidR="003978BF" w:rsidRPr="0019457B">
        <w:t xml:space="preserve">the approach to, and </w:t>
      </w:r>
      <w:r w:rsidRPr="0019457B">
        <w:t>management of</w:t>
      </w:r>
      <w:r w:rsidR="003978BF" w:rsidRPr="0019457B">
        <w:t>,</w:t>
      </w:r>
      <w:r w:rsidRPr="0019457B">
        <w:t xml:space="preserve"> all complaints: </w:t>
      </w:r>
    </w:p>
    <w:p w14:paraId="29572F64" w14:textId="010AC888" w:rsidR="009E65F6" w:rsidRPr="0019457B" w:rsidRDefault="009E65F6" w:rsidP="008277FC">
      <w:pPr>
        <w:pStyle w:val="ListParagraph"/>
        <w:numPr>
          <w:ilvl w:val="2"/>
          <w:numId w:val="8"/>
        </w:numPr>
        <w:spacing w:after="140" w:line="300" w:lineRule="atLeast"/>
        <w:ind w:left="1701" w:hanging="567"/>
        <w:contextualSpacing w:val="0"/>
        <w:rPr>
          <w:rFonts w:ascii="Gill Sans MT" w:hAnsi="Gill Sans MT" w:cstheme="minorHAnsi"/>
        </w:rPr>
      </w:pPr>
      <w:r w:rsidRPr="008277FC">
        <w:rPr>
          <w:rFonts w:ascii="Gill Sans MT" w:hAnsi="Gill Sans MT" w:cstheme="minorHAnsi"/>
        </w:rPr>
        <w:t>Open and timely communication</w:t>
      </w:r>
    </w:p>
    <w:p w14:paraId="15BBB6D1" w14:textId="39427E92" w:rsidR="009E65F6" w:rsidRPr="0019457B" w:rsidRDefault="009E65F6" w:rsidP="008277FC">
      <w:pPr>
        <w:pStyle w:val="ListParagraph"/>
        <w:numPr>
          <w:ilvl w:val="2"/>
          <w:numId w:val="8"/>
        </w:numPr>
        <w:spacing w:after="140" w:line="300" w:lineRule="atLeast"/>
        <w:ind w:left="1701" w:hanging="567"/>
        <w:contextualSpacing w:val="0"/>
        <w:rPr>
          <w:rFonts w:ascii="Gill Sans MT" w:hAnsi="Gill Sans MT" w:cstheme="minorHAnsi"/>
        </w:rPr>
      </w:pPr>
      <w:r w:rsidRPr="008277FC">
        <w:rPr>
          <w:rFonts w:ascii="Gill Sans MT" w:hAnsi="Gill Sans MT" w:cstheme="minorHAnsi"/>
        </w:rPr>
        <w:t>Acknowledgement</w:t>
      </w:r>
    </w:p>
    <w:p w14:paraId="46FE860C" w14:textId="0F3453C7" w:rsidR="009E65F6" w:rsidRPr="0019457B" w:rsidRDefault="009E65F6" w:rsidP="008277FC">
      <w:pPr>
        <w:pStyle w:val="ListParagraph"/>
        <w:numPr>
          <w:ilvl w:val="2"/>
          <w:numId w:val="8"/>
        </w:numPr>
        <w:spacing w:after="140" w:line="300" w:lineRule="atLeast"/>
        <w:ind w:left="1701" w:hanging="567"/>
        <w:contextualSpacing w:val="0"/>
        <w:rPr>
          <w:rFonts w:ascii="Gill Sans MT" w:hAnsi="Gill Sans MT" w:cstheme="minorHAnsi"/>
        </w:rPr>
      </w:pPr>
      <w:r w:rsidRPr="008277FC">
        <w:rPr>
          <w:rFonts w:ascii="Gill Sans MT" w:hAnsi="Gill Sans MT" w:cstheme="minorHAnsi"/>
        </w:rPr>
        <w:t>Apology or expression of regret</w:t>
      </w:r>
    </w:p>
    <w:p w14:paraId="657EBC80" w14:textId="54D233D8" w:rsidR="009E65F6" w:rsidRPr="0019457B" w:rsidRDefault="009E65F6" w:rsidP="008277FC">
      <w:pPr>
        <w:pStyle w:val="ListParagraph"/>
        <w:numPr>
          <w:ilvl w:val="2"/>
          <w:numId w:val="8"/>
        </w:numPr>
        <w:spacing w:after="140" w:line="300" w:lineRule="atLeast"/>
        <w:ind w:left="1701" w:hanging="567"/>
        <w:contextualSpacing w:val="0"/>
        <w:rPr>
          <w:rFonts w:ascii="Gill Sans MT" w:hAnsi="Gill Sans MT" w:cstheme="minorHAnsi"/>
        </w:rPr>
      </w:pPr>
      <w:r w:rsidRPr="008277FC">
        <w:rPr>
          <w:rFonts w:ascii="Gill Sans MT" w:hAnsi="Gill Sans MT" w:cstheme="minorHAnsi"/>
        </w:rPr>
        <w:t>Supporting, and meeting the needs and expectations of patients, their family, and carers</w:t>
      </w:r>
    </w:p>
    <w:p w14:paraId="6B9CF05D" w14:textId="1F1BCE72" w:rsidR="009E65F6" w:rsidRPr="0019457B" w:rsidRDefault="009E65F6" w:rsidP="008277FC">
      <w:pPr>
        <w:pStyle w:val="ListParagraph"/>
        <w:numPr>
          <w:ilvl w:val="2"/>
          <w:numId w:val="8"/>
        </w:numPr>
        <w:spacing w:after="140" w:line="300" w:lineRule="atLeast"/>
        <w:ind w:left="1701" w:hanging="567"/>
        <w:contextualSpacing w:val="0"/>
        <w:rPr>
          <w:rFonts w:ascii="Gill Sans MT" w:hAnsi="Gill Sans MT" w:cstheme="minorHAnsi"/>
        </w:rPr>
      </w:pPr>
      <w:r w:rsidRPr="008277FC">
        <w:rPr>
          <w:rFonts w:ascii="Gill Sans MT" w:hAnsi="Gill Sans MT" w:cstheme="minorHAnsi"/>
        </w:rPr>
        <w:t>Supporting, and meeting the needs and expectations of those providing health care</w:t>
      </w:r>
    </w:p>
    <w:p w14:paraId="08CBB140" w14:textId="6212214B" w:rsidR="009E65F6" w:rsidRPr="0019457B" w:rsidRDefault="009E65F6" w:rsidP="008277FC">
      <w:pPr>
        <w:pStyle w:val="ListParagraph"/>
        <w:numPr>
          <w:ilvl w:val="2"/>
          <w:numId w:val="8"/>
        </w:numPr>
        <w:spacing w:after="140" w:line="300" w:lineRule="atLeast"/>
        <w:ind w:left="1701" w:hanging="567"/>
        <w:contextualSpacing w:val="0"/>
        <w:rPr>
          <w:rFonts w:ascii="Gill Sans MT" w:hAnsi="Gill Sans MT" w:cstheme="minorHAnsi"/>
        </w:rPr>
      </w:pPr>
      <w:r w:rsidRPr="008277FC">
        <w:rPr>
          <w:rFonts w:ascii="Gill Sans MT" w:hAnsi="Gill Sans MT" w:cstheme="minorHAnsi"/>
        </w:rPr>
        <w:t>Integrated clinical risk management and systems improvement</w:t>
      </w:r>
    </w:p>
    <w:p w14:paraId="6C9424D4" w14:textId="4E0A0D71" w:rsidR="009E65F6" w:rsidRPr="0019457B" w:rsidRDefault="009E65F6" w:rsidP="008277FC">
      <w:pPr>
        <w:pStyle w:val="ListParagraph"/>
        <w:numPr>
          <w:ilvl w:val="2"/>
          <w:numId w:val="8"/>
        </w:numPr>
        <w:spacing w:after="140" w:line="300" w:lineRule="atLeast"/>
        <w:ind w:left="1701" w:hanging="567"/>
        <w:contextualSpacing w:val="0"/>
        <w:rPr>
          <w:rFonts w:ascii="Gill Sans MT" w:hAnsi="Gill Sans MT" w:cstheme="minorHAnsi"/>
        </w:rPr>
      </w:pPr>
      <w:r w:rsidRPr="008277FC">
        <w:rPr>
          <w:rFonts w:ascii="Gill Sans MT" w:hAnsi="Gill Sans MT" w:cstheme="minorHAnsi"/>
        </w:rPr>
        <w:t>Good Governance</w:t>
      </w:r>
    </w:p>
    <w:p w14:paraId="72B27500" w14:textId="53F468E0" w:rsidR="009E65F6" w:rsidRPr="0019457B" w:rsidRDefault="003978BF" w:rsidP="008277FC">
      <w:pPr>
        <w:pStyle w:val="ListParagraph"/>
        <w:numPr>
          <w:ilvl w:val="2"/>
          <w:numId w:val="8"/>
        </w:numPr>
        <w:spacing w:after="140" w:line="300" w:lineRule="atLeast"/>
        <w:ind w:left="1701" w:hanging="567"/>
        <w:contextualSpacing w:val="0"/>
        <w:rPr>
          <w:rFonts w:ascii="Gill Sans MT" w:hAnsi="Gill Sans MT" w:cstheme="minorHAnsi"/>
        </w:rPr>
      </w:pPr>
      <w:r w:rsidRPr="008277FC">
        <w:rPr>
          <w:rFonts w:ascii="Gill Sans MT" w:hAnsi="Gill Sans MT" w:cstheme="minorHAnsi"/>
        </w:rPr>
        <w:t>Confidentiality</w:t>
      </w:r>
    </w:p>
    <w:p w14:paraId="60AEAEE4" w14:textId="62683E3A" w:rsidR="00DD0864" w:rsidRPr="0019457B" w:rsidRDefault="00DD0864" w:rsidP="00D10C3C">
      <w:pPr>
        <w:pStyle w:val="BulletedListLevel1"/>
        <w:numPr>
          <w:ilvl w:val="1"/>
          <w:numId w:val="11"/>
        </w:numPr>
        <w:ind w:left="1134" w:hanging="567"/>
        <w:rPr>
          <w:rFonts w:cstheme="minorHAnsi"/>
        </w:rPr>
      </w:pPr>
      <w:r w:rsidRPr="0019457B">
        <w:rPr>
          <w:rFonts w:cstheme="minorHAnsi"/>
        </w:rPr>
        <w:t xml:space="preserve">Complaints should be investigated thoroughly and effectively in accordance with due process and natural justice. </w:t>
      </w:r>
    </w:p>
    <w:p w14:paraId="76BB252E" w14:textId="195CCF13" w:rsidR="008540F7" w:rsidRPr="0019457B" w:rsidRDefault="003978BF" w:rsidP="00D10C3C">
      <w:pPr>
        <w:pStyle w:val="BulletedListLevel1"/>
        <w:numPr>
          <w:ilvl w:val="1"/>
          <w:numId w:val="11"/>
        </w:numPr>
        <w:ind w:left="1134" w:hanging="567"/>
        <w:rPr>
          <w:rFonts w:cstheme="minorHAnsi"/>
        </w:rPr>
      </w:pPr>
      <w:r w:rsidRPr="0019457B">
        <w:rPr>
          <w:rFonts w:cstheme="minorHAnsi"/>
        </w:rPr>
        <w:t xml:space="preserve">The </w:t>
      </w:r>
      <w:r w:rsidR="005314B4" w:rsidRPr="0019457B">
        <w:rPr>
          <w:rFonts w:cstheme="minorHAnsi"/>
        </w:rPr>
        <w:t>six-guiding</w:t>
      </w:r>
      <w:r w:rsidRPr="0019457B">
        <w:rPr>
          <w:rFonts w:cstheme="minorHAnsi"/>
        </w:rPr>
        <w:t xml:space="preserve"> </w:t>
      </w:r>
      <w:r w:rsidR="005314B4" w:rsidRPr="0019457B">
        <w:rPr>
          <w:rFonts w:cstheme="minorHAnsi"/>
        </w:rPr>
        <w:t xml:space="preserve">trauma-informed </w:t>
      </w:r>
      <w:r w:rsidRPr="0019457B">
        <w:rPr>
          <w:rFonts w:cstheme="minorHAnsi"/>
        </w:rPr>
        <w:t>principles</w:t>
      </w:r>
      <w:r w:rsidR="005314B4" w:rsidRPr="0019457B">
        <w:rPr>
          <w:rFonts w:cstheme="minorHAnsi"/>
        </w:rPr>
        <w:t xml:space="preserve"> of safety, trust, choice, collaboration, </w:t>
      </w:r>
      <w:r w:rsidR="00205C57" w:rsidRPr="0019457B">
        <w:rPr>
          <w:rFonts w:cstheme="minorHAnsi"/>
        </w:rPr>
        <w:t>empowerment,</w:t>
      </w:r>
      <w:r w:rsidR="005314B4" w:rsidRPr="0019457B">
        <w:rPr>
          <w:rFonts w:cstheme="minorHAnsi"/>
        </w:rPr>
        <w:t xml:space="preserve"> and respect for diversity </w:t>
      </w:r>
      <w:r w:rsidR="008540F7" w:rsidRPr="0019457B">
        <w:rPr>
          <w:rFonts w:cstheme="minorHAnsi"/>
        </w:rPr>
        <w:t>must</w:t>
      </w:r>
      <w:r w:rsidR="005314B4" w:rsidRPr="0019457B">
        <w:rPr>
          <w:rFonts w:cstheme="minorHAnsi"/>
        </w:rPr>
        <w:t xml:space="preserve"> be part of any approach to management of complaints. See </w:t>
      </w:r>
      <w:hyperlink r:id="rId30" w:history="1">
        <w:r w:rsidR="005314B4" w:rsidRPr="0019457B">
          <w:rPr>
            <w:rStyle w:val="Hyperlink"/>
          </w:rPr>
          <w:t>What is trauma-informed care? - Principles for effective support (nsw.gov.au)</w:t>
        </w:r>
      </w:hyperlink>
    </w:p>
    <w:p w14:paraId="542823A4" w14:textId="41E0F927" w:rsidR="003978BF" w:rsidRPr="00C7673A" w:rsidRDefault="008540F7" w:rsidP="00D10C3C">
      <w:pPr>
        <w:pStyle w:val="BulletedListLevel1"/>
        <w:numPr>
          <w:ilvl w:val="1"/>
          <w:numId w:val="11"/>
        </w:numPr>
        <w:ind w:left="1134" w:hanging="567"/>
        <w:rPr>
          <w:rFonts w:cstheme="minorHAnsi"/>
        </w:rPr>
      </w:pPr>
      <w:r w:rsidRPr="008277FC">
        <w:rPr>
          <w:rFonts w:cstheme="minorHAnsi"/>
        </w:rPr>
        <w:t>The principles/approaches outlined above, are to be applied to all complainants and researchers/investigators alike.</w:t>
      </w:r>
    </w:p>
    <w:p w14:paraId="30E42245" w14:textId="4B275FF2" w:rsidR="00C7673A" w:rsidRPr="00C7673A" w:rsidRDefault="00C7673A" w:rsidP="00D10C3C">
      <w:pPr>
        <w:pStyle w:val="BulletedListLevel1"/>
        <w:numPr>
          <w:ilvl w:val="1"/>
          <w:numId w:val="11"/>
        </w:numPr>
        <w:ind w:left="1134" w:hanging="567"/>
        <w:rPr>
          <w:rFonts w:cstheme="minorHAnsi"/>
        </w:rPr>
      </w:pPr>
      <w:r w:rsidRPr="008277FC">
        <w:rPr>
          <w:rFonts w:cstheme="minorHAnsi"/>
        </w:rPr>
        <w:t>All actions taken to resolve the complaint must be recorded in the SRLS.</w:t>
      </w:r>
    </w:p>
    <w:p w14:paraId="39422A76" w14:textId="1D46A4D8" w:rsidR="00C7673A" w:rsidRPr="0019457B" w:rsidRDefault="00C7673A" w:rsidP="00D10C3C">
      <w:pPr>
        <w:pStyle w:val="BulletedListLevel1"/>
        <w:numPr>
          <w:ilvl w:val="1"/>
          <w:numId w:val="11"/>
        </w:numPr>
        <w:ind w:left="1134" w:hanging="567"/>
        <w:rPr>
          <w:rFonts w:cstheme="minorHAnsi"/>
        </w:rPr>
      </w:pPr>
      <w:r w:rsidRPr="008277FC">
        <w:rPr>
          <w:rFonts w:cstheme="minorHAnsi"/>
        </w:rPr>
        <w:t>All</w:t>
      </w:r>
      <w:r>
        <w:t xml:space="preserve"> responses from the complainant, including copies of emails or notes, must be recorded in the SRLS.</w:t>
      </w:r>
    </w:p>
    <w:p w14:paraId="2A973F74" w14:textId="5846B192" w:rsidR="00DD0864" w:rsidRPr="0019457B" w:rsidRDefault="00DD0864" w:rsidP="0019457B">
      <w:pPr>
        <w:pStyle w:val="BulletedListLevel1"/>
        <w:rPr>
          <w:rFonts w:cstheme="minorHAnsi"/>
          <w:b/>
          <w:bCs/>
        </w:rPr>
      </w:pPr>
      <w:r w:rsidRPr="0019457B">
        <w:rPr>
          <w:rFonts w:cstheme="minorHAnsi"/>
          <w:b/>
          <w:bCs/>
        </w:rPr>
        <w:t>Resolution of the complaint</w:t>
      </w:r>
      <w:r w:rsidR="00EA5AFF" w:rsidRPr="0019457B">
        <w:rPr>
          <w:rFonts w:cstheme="minorHAnsi"/>
          <w:b/>
          <w:bCs/>
        </w:rPr>
        <w:t>/query</w:t>
      </w:r>
    </w:p>
    <w:p w14:paraId="6A92D9C8" w14:textId="3AA0F0AF" w:rsidR="00ED0A6D" w:rsidRPr="00C7673A" w:rsidRDefault="00DD0864" w:rsidP="00D10C3C">
      <w:pPr>
        <w:pStyle w:val="BulletedListLevel1"/>
        <w:numPr>
          <w:ilvl w:val="1"/>
          <w:numId w:val="11"/>
        </w:numPr>
        <w:ind w:left="1134" w:hanging="567"/>
        <w:rPr>
          <w:rFonts w:cstheme="minorHAnsi"/>
        </w:rPr>
      </w:pPr>
      <w:r w:rsidRPr="0019457B">
        <w:rPr>
          <w:rFonts w:cstheme="minorHAnsi"/>
        </w:rPr>
        <w:t xml:space="preserve">If the query/complaint is unable to be resolved by the person responsible for follow up, refer the matter as outlined in the table above. </w:t>
      </w:r>
      <w:r w:rsidRPr="00C7673A">
        <w:rPr>
          <w:rFonts w:cstheme="minorHAnsi"/>
        </w:rPr>
        <w:t xml:space="preserve">When referring, provide full details of the action taken in attempting to resolve the complaint/query. </w:t>
      </w:r>
      <w:r w:rsidR="00BA589D" w:rsidRPr="00BA589D">
        <w:rPr>
          <w:rFonts w:cstheme="minorHAnsi"/>
          <w:b/>
          <w:bCs/>
        </w:rPr>
        <w:t>NB: these should have been captured in the SRLS</w:t>
      </w:r>
      <w:r w:rsidR="00BA589D">
        <w:rPr>
          <w:rFonts w:cstheme="minorHAnsi"/>
        </w:rPr>
        <w:t xml:space="preserve"> and readily available.</w:t>
      </w:r>
    </w:p>
    <w:p w14:paraId="076A176A" w14:textId="7F5B1B81" w:rsidR="00DD0864" w:rsidRPr="0019457B" w:rsidRDefault="00DD0864" w:rsidP="00D10C3C">
      <w:pPr>
        <w:pStyle w:val="BulletedListLevel1"/>
        <w:numPr>
          <w:ilvl w:val="1"/>
          <w:numId w:val="11"/>
        </w:numPr>
        <w:ind w:left="1134" w:hanging="567"/>
        <w:rPr>
          <w:rFonts w:cstheme="minorHAnsi"/>
        </w:rPr>
      </w:pPr>
      <w:r w:rsidRPr="0019457B">
        <w:rPr>
          <w:rFonts w:cstheme="minorHAnsi"/>
        </w:rPr>
        <w:t xml:space="preserve">The </w:t>
      </w:r>
      <w:r w:rsidR="00BA589D">
        <w:rPr>
          <w:rFonts w:cstheme="minorHAnsi"/>
        </w:rPr>
        <w:t>Research Ethics Office</w:t>
      </w:r>
      <w:r w:rsidRPr="0019457B">
        <w:rPr>
          <w:rFonts w:cstheme="minorHAnsi"/>
        </w:rPr>
        <w:t xml:space="preserve"> must be kept informed.</w:t>
      </w:r>
    </w:p>
    <w:p w14:paraId="58F5E446" w14:textId="66DFF53F" w:rsidR="00ED0A6D" w:rsidRPr="0019457B" w:rsidRDefault="00ED0A6D" w:rsidP="00D10C3C">
      <w:pPr>
        <w:pStyle w:val="BulletedListLevel1"/>
        <w:numPr>
          <w:ilvl w:val="1"/>
          <w:numId w:val="11"/>
        </w:numPr>
        <w:ind w:left="1134" w:hanging="567"/>
        <w:rPr>
          <w:rFonts w:cstheme="minorHAnsi"/>
        </w:rPr>
      </w:pPr>
      <w:r w:rsidRPr="0019457B">
        <w:rPr>
          <w:rFonts w:cstheme="minorHAnsi"/>
        </w:rPr>
        <w:t xml:space="preserve">The </w:t>
      </w:r>
      <w:r w:rsidR="00BA589D">
        <w:rPr>
          <w:rFonts w:cstheme="minorHAnsi"/>
        </w:rPr>
        <w:t>Research Ethics Office</w:t>
      </w:r>
      <w:r w:rsidRPr="0019457B">
        <w:rPr>
          <w:rFonts w:cstheme="minorHAnsi"/>
        </w:rPr>
        <w:t xml:space="preserve"> will, in consultation with the Chair(s) and Research Governance Office, seek advice on alternative approaches to resolving the complaint/query.</w:t>
      </w:r>
    </w:p>
    <w:p w14:paraId="0C1101EC" w14:textId="688BEC7E" w:rsidR="00DD0864" w:rsidRPr="0019457B" w:rsidRDefault="00DD0864" w:rsidP="0019457B">
      <w:pPr>
        <w:pStyle w:val="BulletedListLevel1"/>
        <w:rPr>
          <w:rFonts w:cstheme="minorHAnsi"/>
          <w:b/>
          <w:bCs/>
        </w:rPr>
      </w:pPr>
      <w:r w:rsidRPr="0019457B">
        <w:rPr>
          <w:rFonts w:cstheme="minorHAnsi"/>
          <w:b/>
          <w:bCs/>
        </w:rPr>
        <w:t>Timeliness</w:t>
      </w:r>
      <w:r w:rsidR="00BA589D">
        <w:rPr>
          <w:rFonts w:cstheme="minorHAnsi"/>
          <w:b/>
          <w:bCs/>
        </w:rPr>
        <w:t xml:space="preserve"> – Performance Indicators</w:t>
      </w:r>
    </w:p>
    <w:p w14:paraId="038367FF" w14:textId="32DCBF7A" w:rsidR="00DD0864" w:rsidRPr="0019457B" w:rsidRDefault="00DD0864" w:rsidP="00D10C3C">
      <w:pPr>
        <w:pStyle w:val="BulletedListLevel1"/>
        <w:numPr>
          <w:ilvl w:val="1"/>
          <w:numId w:val="11"/>
        </w:numPr>
        <w:ind w:left="1134" w:hanging="567"/>
        <w:rPr>
          <w:rFonts w:cstheme="minorHAnsi"/>
        </w:rPr>
      </w:pPr>
      <w:r w:rsidRPr="0019457B">
        <w:rPr>
          <w:rFonts w:cstheme="minorHAnsi"/>
        </w:rPr>
        <w:t>Consistent with the Tasmanian Department of Health’s organisational complaints procedure</w:t>
      </w:r>
      <w:r w:rsidR="00113018" w:rsidRPr="0019457B">
        <w:rPr>
          <w:rFonts w:cstheme="minorHAnsi"/>
        </w:rPr>
        <w:t xml:space="preserve"> and the Statewide Complaints Management Framework</w:t>
      </w:r>
      <w:r w:rsidRPr="0019457B">
        <w:rPr>
          <w:rFonts w:cstheme="minorHAnsi"/>
        </w:rPr>
        <w:t xml:space="preserve">, queries/complaints must be dealt with promptly. </w:t>
      </w:r>
      <w:r w:rsidR="00113018" w:rsidRPr="0019457B">
        <w:rPr>
          <w:rFonts w:cstheme="minorHAnsi"/>
        </w:rPr>
        <w:t>T</w:t>
      </w:r>
      <w:r w:rsidRPr="0019457B">
        <w:rPr>
          <w:rFonts w:cstheme="minorHAnsi"/>
        </w:rPr>
        <w:t xml:space="preserve">he following times </w:t>
      </w:r>
      <w:r w:rsidR="00113018" w:rsidRPr="0019457B">
        <w:rPr>
          <w:rFonts w:cstheme="minorHAnsi"/>
        </w:rPr>
        <w:t>for addressing complaints/concerns are consistent with the DoH complaints management performance indicators and should be adhered to as closely as possible.</w:t>
      </w:r>
    </w:p>
    <w:tbl>
      <w:tblPr>
        <w:tblStyle w:val="TableGrid"/>
        <w:tblW w:w="0" w:type="auto"/>
        <w:tblInd w:w="720" w:type="dxa"/>
        <w:tblLook w:val="04A0" w:firstRow="1" w:lastRow="0" w:firstColumn="1" w:lastColumn="0" w:noHBand="0" w:noVBand="1"/>
      </w:tblPr>
      <w:tblGrid>
        <w:gridCol w:w="4454"/>
        <w:gridCol w:w="4454"/>
      </w:tblGrid>
      <w:tr w:rsidR="00DD0864" w:rsidRPr="0019457B" w14:paraId="629C91D3" w14:textId="77777777" w:rsidTr="00C57278">
        <w:tc>
          <w:tcPr>
            <w:tcW w:w="4508" w:type="dxa"/>
          </w:tcPr>
          <w:p w14:paraId="63394A05" w14:textId="77777777" w:rsidR="00DD0864" w:rsidRPr="0019457B" w:rsidRDefault="00DD0864" w:rsidP="00C57278">
            <w:pPr>
              <w:spacing w:before="120" w:after="120"/>
              <w:rPr>
                <w:rFonts w:cstheme="minorHAnsi"/>
                <w:sz w:val="20"/>
                <w:szCs w:val="20"/>
              </w:rPr>
            </w:pPr>
            <w:r w:rsidRPr="0019457B">
              <w:rPr>
                <w:rFonts w:cstheme="minorHAnsi"/>
                <w:sz w:val="20"/>
                <w:szCs w:val="20"/>
              </w:rPr>
              <w:t>Acknowledge receipt of complaint/query</w:t>
            </w:r>
          </w:p>
        </w:tc>
        <w:tc>
          <w:tcPr>
            <w:tcW w:w="4508" w:type="dxa"/>
          </w:tcPr>
          <w:p w14:paraId="27D99E59" w14:textId="6C8C71A4" w:rsidR="00DD0864" w:rsidRPr="0019457B" w:rsidRDefault="00DD0864" w:rsidP="00C57278">
            <w:pPr>
              <w:spacing w:before="120" w:after="120"/>
              <w:rPr>
                <w:rFonts w:cstheme="minorHAnsi"/>
                <w:sz w:val="20"/>
                <w:szCs w:val="20"/>
              </w:rPr>
            </w:pPr>
            <w:r w:rsidRPr="0019457B">
              <w:rPr>
                <w:rFonts w:cstheme="minorHAnsi"/>
                <w:sz w:val="20"/>
                <w:szCs w:val="20"/>
              </w:rPr>
              <w:t xml:space="preserve">Within </w:t>
            </w:r>
            <w:r w:rsidR="00870C03">
              <w:rPr>
                <w:rFonts w:cstheme="minorHAnsi"/>
                <w:sz w:val="20"/>
                <w:szCs w:val="20"/>
              </w:rPr>
              <w:t>five</w:t>
            </w:r>
            <w:r w:rsidRPr="0019457B">
              <w:rPr>
                <w:rFonts w:cstheme="minorHAnsi"/>
                <w:sz w:val="20"/>
                <w:szCs w:val="20"/>
              </w:rPr>
              <w:t xml:space="preserve"> (</w:t>
            </w:r>
            <w:r w:rsidR="00870C03">
              <w:rPr>
                <w:rFonts w:cstheme="minorHAnsi"/>
                <w:sz w:val="20"/>
                <w:szCs w:val="20"/>
              </w:rPr>
              <w:t>5</w:t>
            </w:r>
            <w:r w:rsidRPr="0019457B">
              <w:rPr>
                <w:rFonts w:cstheme="minorHAnsi"/>
                <w:sz w:val="20"/>
                <w:szCs w:val="20"/>
              </w:rPr>
              <w:t>) working days of receipt</w:t>
            </w:r>
          </w:p>
        </w:tc>
      </w:tr>
      <w:tr w:rsidR="00DD0864" w:rsidRPr="0019457B" w14:paraId="2F885EB3" w14:textId="77777777" w:rsidTr="00C57278">
        <w:tc>
          <w:tcPr>
            <w:tcW w:w="4508" w:type="dxa"/>
          </w:tcPr>
          <w:p w14:paraId="2B932F29" w14:textId="77777777" w:rsidR="00DD0864" w:rsidRPr="0019457B" w:rsidRDefault="00DD0864" w:rsidP="00C57278">
            <w:pPr>
              <w:spacing w:before="120" w:after="120"/>
              <w:rPr>
                <w:rFonts w:cstheme="minorHAnsi"/>
                <w:sz w:val="20"/>
                <w:szCs w:val="20"/>
              </w:rPr>
            </w:pPr>
            <w:r w:rsidRPr="0019457B">
              <w:rPr>
                <w:rFonts w:cstheme="minorHAnsi"/>
                <w:sz w:val="20"/>
                <w:szCs w:val="20"/>
              </w:rPr>
              <w:t>Resolution</w:t>
            </w:r>
          </w:p>
        </w:tc>
        <w:tc>
          <w:tcPr>
            <w:tcW w:w="4508" w:type="dxa"/>
          </w:tcPr>
          <w:p w14:paraId="4884F3C3" w14:textId="79D36B11" w:rsidR="00DD0864" w:rsidRPr="0019457B" w:rsidRDefault="00DD0864" w:rsidP="00C57278">
            <w:pPr>
              <w:spacing w:before="120" w:after="120"/>
              <w:rPr>
                <w:rFonts w:cstheme="minorHAnsi"/>
                <w:sz w:val="20"/>
                <w:szCs w:val="20"/>
              </w:rPr>
            </w:pPr>
            <w:r w:rsidRPr="0019457B">
              <w:rPr>
                <w:rFonts w:cstheme="minorHAnsi"/>
                <w:sz w:val="20"/>
                <w:szCs w:val="20"/>
              </w:rPr>
              <w:t xml:space="preserve">Within 35 working days of receipt. </w:t>
            </w:r>
          </w:p>
        </w:tc>
      </w:tr>
      <w:tr w:rsidR="00ED0A6D" w:rsidRPr="0019457B" w14:paraId="1DD3BC8D" w14:textId="77777777" w:rsidTr="00C57278">
        <w:tc>
          <w:tcPr>
            <w:tcW w:w="4508" w:type="dxa"/>
          </w:tcPr>
          <w:p w14:paraId="300781BF" w14:textId="11B20773" w:rsidR="00ED0A6D" w:rsidRPr="0019457B" w:rsidRDefault="00ED0A6D" w:rsidP="00C57278">
            <w:pPr>
              <w:spacing w:before="120" w:after="120"/>
              <w:rPr>
                <w:rFonts w:cstheme="minorHAnsi"/>
                <w:sz w:val="20"/>
                <w:szCs w:val="20"/>
              </w:rPr>
            </w:pPr>
            <w:r w:rsidRPr="0019457B">
              <w:rPr>
                <w:rFonts w:cstheme="minorHAnsi"/>
                <w:sz w:val="20"/>
                <w:szCs w:val="20"/>
              </w:rPr>
              <w:t>Resolution not possible within 35 days</w:t>
            </w:r>
          </w:p>
        </w:tc>
        <w:tc>
          <w:tcPr>
            <w:tcW w:w="4508" w:type="dxa"/>
          </w:tcPr>
          <w:p w14:paraId="68576B19" w14:textId="77777777" w:rsidR="00ED0A6D" w:rsidRDefault="00ED0A6D" w:rsidP="00C57278">
            <w:pPr>
              <w:spacing w:before="120" w:after="120"/>
              <w:rPr>
                <w:rFonts w:cstheme="minorHAnsi"/>
                <w:sz w:val="20"/>
                <w:szCs w:val="20"/>
              </w:rPr>
            </w:pPr>
            <w:r w:rsidRPr="0019457B">
              <w:rPr>
                <w:rFonts w:cstheme="minorHAnsi"/>
                <w:sz w:val="20"/>
                <w:szCs w:val="20"/>
              </w:rPr>
              <w:t>An email must be sent to the complainant with an apology for the delay and an update on the progress of their complaint/query.</w:t>
            </w:r>
          </w:p>
          <w:p w14:paraId="2B09461E" w14:textId="3EB67A52" w:rsidR="00044346" w:rsidRPr="0019457B" w:rsidRDefault="00044346" w:rsidP="00C57278">
            <w:pPr>
              <w:spacing w:before="120" w:after="120"/>
              <w:rPr>
                <w:rFonts w:cstheme="minorHAnsi"/>
                <w:sz w:val="20"/>
                <w:szCs w:val="20"/>
              </w:rPr>
            </w:pPr>
            <w:r>
              <w:rPr>
                <w:rFonts w:cstheme="minorHAnsi"/>
                <w:sz w:val="20"/>
                <w:szCs w:val="20"/>
              </w:rPr>
              <w:t>See Appendix 1 for further details.</w:t>
            </w:r>
          </w:p>
        </w:tc>
      </w:tr>
    </w:tbl>
    <w:p w14:paraId="7D582329" w14:textId="1B69CBB2" w:rsidR="00DD0864" w:rsidRPr="0019457B" w:rsidRDefault="00DD0864" w:rsidP="00D10C3C">
      <w:pPr>
        <w:pStyle w:val="BulletedListLevel1"/>
        <w:numPr>
          <w:ilvl w:val="1"/>
          <w:numId w:val="11"/>
        </w:numPr>
        <w:spacing w:before="240"/>
        <w:ind w:left="1134" w:hanging="567"/>
        <w:rPr>
          <w:rFonts w:cstheme="minorHAnsi"/>
        </w:rPr>
      </w:pPr>
      <w:r w:rsidRPr="0019457B">
        <w:rPr>
          <w:rFonts w:cstheme="minorHAnsi"/>
        </w:rPr>
        <w:t>Depending on the context of the complaint/query, more rapid resolution may be necessary.</w:t>
      </w:r>
    </w:p>
    <w:p w14:paraId="3949E996" w14:textId="77777777" w:rsidR="00DD0864" w:rsidRPr="0019457B" w:rsidRDefault="00DD0864" w:rsidP="0019457B">
      <w:pPr>
        <w:pStyle w:val="BulletedListLevel1"/>
        <w:rPr>
          <w:rFonts w:cstheme="minorHAnsi"/>
          <w:b/>
          <w:bCs/>
        </w:rPr>
      </w:pPr>
      <w:r w:rsidRPr="0019457B">
        <w:rPr>
          <w:rFonts w:cstheme="minorHAnsi"/>
          <w:b/>
          <w:bCs/>
        </w:rPr>
        <w:t>When a complaint raises the possibility of research misconduct</w:t>
      </w:r>
    </w:p>
    <w:p w14:paraId="6392E58C" w14:textId="77777777" w:rsidR="00DD0864" w:rsidRPr="0019457B" w:rsidRDefault="00DD0864" w:rsidP="00D10C3C">
      <w:pPr>
        <w:pStyle w:val="BulletedListLevel1"/>
        <w:numPr>
          <w:ilvl w:val="1"/>
          <w:numId w:val="11"/>
        </w:numPr>
        <w:ind w:left="1134" w:hanging="567"/>
        <w:rPr>
          <w:rFonts w:cstheme="minorHAnsi"/>
        </w:rPr>
      </w:pPr>
      <w:r w:rsidRPr="0019457B">
        <w:rPr>
          <w:rFonts w:cstheme="minorHAnsi"/>
        </w:rPr>
        <w:t xml:space="preserve">If a complainant alleges research misconduct, the Chair of the Ethics Committee must be advised, and any </w:t>
      </w:r>
      <w:r w:rsidRPr="0019457B">
        <w:rPr>
          <w:rFonts w:cstheme="minorHAnsi"/>
          <w:b/>
          <w:bCs/>
        </w:rPr>
        <w:t>research participant safety concerns must be addressed as an absolute priority</w:t>
      </w:r>
      <w:r w:rsidRPr="0019457B">
        <w:rPr>
          <w:rFonts w:cstheme="minorHAnsi"/>
        </w:rPr>
        <w:t>.</w:t>
      </w:r>
    </w:p>
    <w:p w14:paraId="157D25B2" w14:textId="4ACF902B" w:rsidR="00DD0864" w:rsidRPr="0019457B" w:rsidRDefault="00DD0864" w:rsidP="00D10C3C">
      <w:pPr>
        <w:pStyle w:val="BulletedListLevel1"/>
        <w:numPr>
          <w:ilvl w:val="1"/>
          <w:numId w:val="11"/>
        </w:numPr>
        <w:ind w:left="1134" w:hanging="567"/>
        <w:rPr>
          <w:rFonts w:cstheme="minorHAnsi"/>
        </w:rPr>
      </w:pPr>
      <w:r w:rsidRPr="0019457B">
        <w:rPr>
          <w:rFonts w:cstheme="minorHAnsi"/>
        </w:rPr>
        <w:t xml:space="preserve">The </w:t>
      </w:r>
      <w:r w:rsidR="005E1A96" w:rsidRPr="00870C03">
        <w:rPr>
          <w:rFonts w:cstheme="minorHAnsi"/>
          <w:b/>
          <w:bCs/>
        </w:rPr>
        <w:t>Deputy Chief Medical Officer</w:t>
      </w:r>
      <w:r w:rsidRPr="0019457B">
        <w:rPr>
          <w:rFonts w:cstheme="minorHAnsi"/>
        </w:rPr>
        <w:t xml:space="preserve"> is nominated ‘Designated Person’ at the DoH to receive and follow up on </w:t>
      </w:r>
      <w:r w:rsidR="00A3390E" w:rsidRPr="0019457B">
        <w:rPr>
          <w:rFonts w:cstheme="minorHAnsi"/>
        </w:rPr>
        <w:t xml:space="preserve">serious </w:t>
      </w:r>
      <w:r w:rsidRPr="0019457B">
        <w:rPr>
          <w:rFonts w:cstheme="minorHAnsi"/>
        </w:rPr>
        <w:t xml:space="preserve">breaches or allegations of research misconduct. Any allegation of research misconduct must be forwarded to </w:t>
      </w:r>
      <w:r w:rsidR="005E1A96" w:rsidRPr="0019457B">
        <w:rPr>
          <w:rFonts w:cstheme="minorHAnsi"/>
        </w:rPr>
        <w:t>the Deputy Chief Medical Officer</w:t>
      </w:r>
      <w:r w:rsidRPr="0019457B">
        <w:rPr>
          <w:rFonts w:cstheme="minorHAnsi"/>
        </w:rPr>
        <w:t xml:space="preserve"> for investigation. </w:t>
      </w:r>
    </w:p>
    <w:p w14:paraId="17DA95FE" w14:textId="6C088D81" w:rsidR="002E3A78" w:rsidRPr="0019457B" w:rsidRDefault="002E3A78" w:rsidP="00D10C3C">
      <w:pPr>
        <w:pStyle w:val="BulletedListLevel1"/>
        <w:numPr>
          <w:ilvl w:val="1"/>
          <w:numId w:val="11"/>
        </w:numPr>
        <w:ind w:left="1134" w:hanging="567"/>
        <w:rPr>
          <w:rFonts w:cstheme="minorHAnsi"/>
        </w:rPr>
      </w:pPr>
      <w:r w:rsidRPr="0019457B">
        <w:rPr>
          <w:rFonts w:cstheme="minorHAnsi"/>
        </w:rPr>
        <w:t>Depending on the nature of the complaint/allegation/concern, the Chair or the Deputy Chief Medical Officer may escalate the complaint/allegation/concern to the SCMOU.</w:t>
      </w:r>
    </w:p>
    <w:p w14:paraId="2CF2D171" w14:textId="77777777" w:rsidR="00281195" w:rsidRDefault="00281195">
      <w:pPr>
        <w:keepLines w:val="0"/>
        <w:tabs>
          <w:tab w:val="clear" w:pos="567"/>
        </w:tabs>
        <w:spacing w:after="0" w:line="240" w:lineRule="auto"/>
        <w:rPr>
          <w:rFonts w:cstheme="minorHAnsi"/>
          <w:b/>
          <w:bCs/>
          <w:szCs w:val="24"/>
        </w:rPr>
      </w:pPr>
      <w:r>
        <w:rPr>
          <w:rFonts w:cstheme="minorHAnsi"/>
          <w:b/>
          <w:bCs/>
        </w:rPr>
        <w:br w:type="page"/>
      </w:r>
    </w:p>
    <w:p w14:paraId="572D7891" w14:textId="004D34E4" w:rsidR="0078101A" w:rsidRPr="0019457B" w:rsidRDefault="0078101A" w:rsidP="0019457B">
      <w:pPr>
        <w:pStyle w:val="BulletedListLevel1"/>
        <w:rPr>
          <w:rFonts w:cstheme="minorHAnsi"/>
          <w:b/>
          <w:bCs/>
        </w:rPr>
      </w:pPr>
      <w:r w:rsidRPr="0019457B">
        <w:rPr>
          <w:rFonts w:cstheme="minorHAnsi"/>
          <w:b/>
          <w:bCs/>
        </w:rPr>
        <w:t>Confidentiality</w:t>
      </w:r>
    </w:p>
    <w:p w14:paraId="344F182C" w14:textId="07AC6AFD" w:rsidR="0019457B" w:rsidRPr="0019457B" w:rsidRDefault="0078101A" w:rsidP="00D10C3C">
      <w:pPr>
        <w:pStyle w:val="BulletedListLevel1"/>
        <w:numPr>
          <w:ilvl w:val="1"/>
          <w:numId w:val="11"/>
        </w:numPr>
        <w:ind w:left="1134" w:hanging="567"/>
        <w:rPr>
          <w:rStyle w:val="Hyperlink"/>
          <w:rFonts w:cstheme="minorHAnsi"/>
          <w:b/>
          <w:bCs/>
          <w:color w:val="auto"/>
          <w:u w:val="none"/>
        </w:rPr>
      </w:pPr>
      <w:r w:rsidRPr="0019457B">
        <w:rPr>
          <w:rFonts w:cstheme="minorHAnsi"/>
        </w:rPr>
        <w:t>Confidentiality in the management of complaints should be maintained in accordance with the</w:t>
      </w:r>
      <w:r w:rsidRPr="0019457B">
        <w:rPr>
          <w:rFonts w:cstheme="minorHAnsi"/>
          <w:bCs/>
          <w:color w:val="000000"/>
          <w:lang w:eastAsia="en-AU"/>
        </w:rPr>
        <w:t xml:space="preserve"> </w:t>
      </w:r>
      <w:hyperlink r:id="rId31" w:history="1">
        <w:r w:rsidRPr="000A22C5">
          <w:rPr>
            <w:rStyle w:val="Hyperlink"/>
            <w:rFonts w:cstheme="minorHAnsi"/>
            <w:bCs/>
            <w:lang w:eastAsia="en-AU"/>
          </w:rPr>
          <w:t>Management of Personal Information Polic</w:t>
        </w:r>
        <w:r w:rsidR="000A22C5" w:rsidRPr="000A22C5">
          <w:rPr>
            <w:rStyle w:val="Hyperlink"/>
            <w:rFonts w:cstheme="minorHAnsi"/>
            <w:bCs/>
            <w:lang w:eastAsia="en-AU"/>
          </w:rPr>
          <w:t>y</w:t>
        </w:r>
      </w:hyperlink>
      <w:r w:rsidR="000A22C5">
        <w:rPr>
          <w:rFonts w:cstheme="minorHAnsi"/>
          <w:bCs/>
          <w:lang w:eastAsia="en-AU"/>
        </w:rPr>
        <w:t xml:space="preserve"> </w:t>
      </w:r>
      <w:r w:rsidRPr="0019457B">
        <w:rPr>
          <w:rStyle w:val="Hyperlink"/>
          <w:rFonts w:cstheme="minorHAnsi"/>
          <w:bCs/>
          <w:color w:val="auto"/>
          <w:u w:val="none"/>
          <w:lang w:eastAsia="en-AU"/>
        </w:rPr>
        <w:t xml:space="preserve">and the </w:t>
      </w:r>
      <w:r w:rsidRPr="0019457B">
        <w:rPr>
          <w:rStyle w:val="Hyperlink"/>
          <w:rFonts w:cstheme="minorHAnsi"/>
          <w:bCs/>
          <w:i/>
          <w:iCs/>
          <w:color w:val="auto"/>
          <w:u w:val="none"/>
          <w:lang w:eastAsia="en-AU"/>
        </w:rPr>
        <w:t>Personal Information Protection Act 2004.</w:t>
      </w:r>
    </w:p>
    <w:p w14:paraId="22F8F13B" w14:textId="77777777" w:rsidR="0019457B" w:rsidRPr="008277FC" w:rsidRDefault="0078101A" w:rsidP="008277FC">
      <w:pPr>
        <w:pStyle w:val="ListParagraph"/>
        <w:numPr>
          <w:ilvl w:val="2"/>
          <w:numId w:val="8"/>
        </w:numPr>
        <w:spacing w:after="140" w:line="300" w:lineRule="atLeast"/>
        <w:ind w:left="1701" w:hanging="567"/>
        <w:contextualSpacing w:val="0"/>
      </w:pPr>
      <w:r w:rsidRPr="008277FC">
        <w:t xml:space="preserve">All information regarding complaints will be kept confidential amongst the staff concerned. </w:t>
      </w:r>
    </w:p>
    <w:p w14:paraId="3C73D378" w14:textId="64250E9B" w:rsidR="0078101A" w:rsidRPr="0019457B" w:rsidRDefault="0078101A" w:rsidP="008277FC">
      <w:pPr>
        <w:pStyle w:val="ListParagraph"/>
        <w:numPr>
          <w:ilvl w:val="2"/>
          <w:numId w:val="8"/>
        </w:numPr>
        <w:spacing w:after="140" w:line="300" w:lineRule="atLeast"/>
        <w:ind w:left="1701" w:hanging="567"/>
        <w:contextualSpacing w:val="0"/>
        <w:rPr>
          <w:rFonts w:ascii="Gill Sans MT" w:hAnsi="Gill Sans MT" w:cstheme="minorHAnsi"/>
          <w:b/>
          <w:bCs/>
        </w:rPr>
      </w:pPr>
      <w:r w:rsidRPr="008277FC">
        <w:t>Refer</w:t>
      </w:r>
      <w:r w:rsidRPr="0019457B">
        <w:rPr>
          <w:rStyle w:val="Hyperlink"/>
          <w:rFonts w:ascii="Gill Sans MT" w:hAnsi="Gill Sans MT" w:cstheme="minorHAnsi"/>
          <w:bCs/>
          <w:color w:val="auto"/>
          <w:u w:val="none"/>
          <w:lang w:eastAsia="en-AU"/>
        </w:rPr>
        <w:t xml:space="preserve"> to the </w:t>
      </w:r>
      <w:r w:rsidR="00BA589D">
        <w:rPr>
          <w:rFonts w:cstheme="minorHAnsi"/>
        </w:rPr>
        <w:t>DoH</w:t>
      </w:r>
      <w:r w:rsidRPr="0019457B">
        <w:rPr>
          <w:rFonts w:cstheme="minorHAnsi"/>
        </w:rPr>
        <w:t xml:space="preserve"> Policy (P21-39) for additional detail.</w:t>
      </w:r>
    </w:p>
    <w:p w14:paraId="7D1BDE79" w14:textId="52934BE0" w:rsidR="00DD0864" w:rsidRPr="0019457B" w:rsidRDefault="00BA589D" w:rsidP="008C204A">
      <w:pPr>
        <w:pStyle w:val="ListParagraph"/>
        <w:numPr>
          <w:ilvl w:val="0"/>
          <w:numId w:val="9"/>
        </w:numPr>
        <w:rPr>
          <w:rFonts w:ascii="Gill Sans MT" w:hAnsi="Gill Sans MT" w:cstheme="minorHAnsi"/>
          <w:b/>
          <w:bCs/>
        </w:rPr>
      </w:pPr>
      <w:r>
        <w:rPr>
          <w:rFonts w:ascii="Gill Sans MT" w:hAnsi="Gill Sans MT" w:cstheme="minorHAnsi"/>
          <w:b/>
          <w:bCs/>
        </w:rPr>
        <w:t xml:space="preserve">Complaints to support </w:t>
      </w:r>
      <w:r w:rsidR="00DD0864" w:rsidRPr="0019457B">
        <w:rPr>
          <w:rFonts w:ascii="Gill Sans MT" w:hAnsi="Gill Sans MT" w:cstheme="minorHAnsi"/>
          <w:b/>
          <w:bCs/>
        </w:rPr>
        <w:t>Quality Improvement</w:t>
      </w:r>
    </w:p>
    <w:p w14:paraId="3132CCBB" w14:textId="606A1633" w:rsidR="00DD0864" w:rsidRPr="0019457B" w:rsidRDefault="00DD0864" w:rsidP="00D10C3C">
      <w:pPr>
        <w:pStyle w:val="BulletedListLevel1"/>
        <w:numPr>
          <w:ilvl w:val="1"/>
          <w:numId w:val="11"/>
        </w:numPr>
        <w:ind w:left="1134" w:hanging="567"/>
        <w:rPr>
          <w:rFonts w:cstheme="minorHAnsi"/>
        </w:rPr>
      </w:pPr>
      <w:r w:rsidRPr="0019457B">
        <w:rPr>
          <w:rFonts w:cstheme="minorHAnsi"/>
        </w:rPr>
        <w:t xml:space="preserve">Queries/complaints should be summarised for the LRR Ethics Committee’s review and </w:t>
      </w:r>
      <w:r w:rsidR="005E1A96" w:rsidRPr="0019457B">
        <w:rPr>
          <w:rFonts w:cstheme="minorHAnsi"/>
        </w:rPr>
        <w:t xml:space="preserve">used </w:t>
      </w:r>
      <w:r w:rsidRPr="0019457B">
        <w:rPr>
          <w:rFonts w:cstheme="minorHAnsi"/>
        </w:rPr>
        <w:t>to ensure improvement to processes and prevention of occurrences.</w:t>
      </w:r>
    </w:p>
    <w:p w14:paraId="7C896F0A" w14:textId="4AD09DA3" w:rsidR="00BA589D" w:rsidRPr="000A22C5" w:rsidRDefault="00DD0864" w:rsidP="00D10C3C">
      <w:pPr>
        <w:pStyle w:val="BulletedListLevel1"/>
        <w:numPr>
          <w:ilvl w:val="1"/>
          <w:numId w:val="11"/>
        </w:numPr>
        <w:ind w:left="1134" w:hanging="567"/>
        <w:rPr>
          <w:rFonts w:cstheme="minorHAnsi"/>
        </w:rPr>
      </w:pPr>
      <w:r w:rsidRPr="0019457B">
        <w:rPr>
          <w:rFonts w:cstheme="minorHAnsi"/>
        </w:rPr>
        <w:t>In addition to all complaints relating to ethics review or implementation being thoroughly investigated, the resultant learnings are to be entered into SRLS and quality improvement activities implemented.</w:t>
      </w:r>
    </w:p>
    <w:p w14:paraId="78C325D4" w14:textId="60C615DD" w:rsidR="00CF7A16" w:rsidRPr="0019457B" w:rsidRDefault="001D17AD" w:rsidP="00D10C3C">
      <w:pPr>
        <w:pStyle w:val="ListParagraph"/>
        <w:numPr>
          <w:ilvl w:val="0"/>
          <w:numId w:val="10"/>
        </w:numPr>
        <w:rPr>
          <w:rFonts w:ascii="Gill Sans MT" w:hAnsi="Gill Sans MT" w:cstheme="minorHAnsi"/>
          <w:b/>
          <w:bCs/>
        </w:rPr>
      </w:pPr>
      <w:r>
        <w:rPr>
          <w:rFonts w:ascii="Gill Sans MT" w:hAnsi="Gill Sans MT" w:cstheme="minorHAnsi"/>
          <w:b/>
          <w:bCs/>
        </w:rPr>
        <w:t>Reports to LRR Ethics Committee</w:t>
      </w:r>
    </w:p>
    <w:p w14:paraId="1A440275" w14:textId="62DF3C15" w:rsidR="00CF7A16" w:rsidRPr="0019457B" w:rsidRDefault="00CF7A16" w:rsidP="00D10C3C">
      <w:pPr>
        <w:pStyle w:val="BulletedListLevel1"/>
        <w:numPr>
          <w:ilvl w:val="1"/>
          <w:numId w:val="11"/>
        </w:numPr>
        <w:ind w:left="1134" w:hanging="567"/>
        <w:rPr>
          <w:rFonts w:cstheme="minorHAnsi"/>
          <w:b/>
          <w:bCs/>
        </w:rPr>
      </w:pPr>
      <w:r w:rsidRPr="0019457B">
        <w:rPr>
          <w:rFonts w:cstheme="minorHAnsi"/>
        </w:rPr>
        <w:t>A report will be submitted to the Chair of the LRR Ethics Committee(s) and the Deputy Chief Medical Officer in June and December each year providing a summary of complaint/concern types, outcomes, and details of metrics related to performance against key performance indicators.</w:t>
      </w:r>
    </w:p>
    <w:p w14:paraId="503F3582" w14:textId="77777777" w:rsidR="00D93DBF" w:rsidRPr="0019457B" w:rsidRDefault="00D93DBF" w:rsidP="00D93DBF">
      <w:pPr>
        <w:pStyle w:val="Heading3"/>
        <w:keepLines/>
        <w:rPr>
          <w:rFonts w:cstheme="minorHAnsi"/>
          <w:lang w:eastAsia="en-AU"/>
        </w:rPr>
      </w:pPr>
      <w:r w:rsidRPr="0019457B">
        <w:rPr>
          <w:rFonts w:cstheme="minorHAnsi"/>
          <w:lang w:eastAsia="en-AU"/>
        </w:rPr>
        <w:t>Roles and Responsibilities/Delegations</w:t>
      </w:r>
    </w:p>
    <w:p w14:paraId="4B0F5E38" w14:textId="438033F9" w:rsidR="00B56616" w:rsidRPr="0019457B" w:rsidRDefault="00B87076" w:rsidP="00E14AAC">
      <w:pPr>
        <w:pStyle w:val="BulletedListLevel1"/>
        <w:numPr>
          <w:ilvl w:val="0"/>
          <w:numId w:val="2"/>
        </w:numPr>
        <w:rPr>
          <w:rFonts w:cstheme="minorHAnsi"/>
        </w:rPr>
      </w:pPr>
      <w:r w:rsidRPr="0019457B">
        <w:rPr>
          <w:rFonts w:cstheme="minorHAnsi"/>
        </w:rPr>
        <w:t xml:space="preserve">The </w:t>
      </w:r>
      <w:r w:rsidRPr="0019457B">
        <w:rPr>
          <w:rFonts w:cstheme="minorHAnsi"/>
          <w:b/>
          <w:bCs/>
        </w:rPr>
        <w:t>Statewide Complain</w:t>
      </w:r>
      <w:r w:rsidR="0098380D" w:rsidRPr="0019457B">
        <w:rPr>
          <w:rFonts w:cstheme="minorHAnsi"/>
          <w:b/>
          <w:bCs/>
        </w:rPr>
        <w:t>ts</w:t>
      </w:r>
      <w:r w:rsidRPr="0019457B">
        <w:rPr>
          <w:rFonts w:cstheme="minorHAnsi"/>
          <w:b/>
          <w:bCs/>
        </w:rPr>
        <w:t xml:space="preserve"> Management Oversight Unit (SCMOU) </w:t>
      </w:r>
      <w:r w:rsidRPr="0019457B">
        <w:rPr>
          <w:rFonts w:cstheme="minorHAnsi"/>
        </w:rPr>
        <w:t>manages all Tier 1 complaints (see Attachment 1) and provides guidance to the Deputy Chief Medical Officer and Chair</w:t>
      </w:r>
      <w:r w:rsidR="00870C03">
        <w:rPr>
          <w:rFonts w:cstheme="minorHAnsi"/>
        </w:rPr>
        <w:t>(</w:t>
      </w:r>
      <w:r w:rsidRPr="0019457B">
        <w:rPr>
          <w:rFonts w:cstheme="minorHAnsi"/>
        </w:rPr>
        <w:t>s</w:t>
      </w:r>
      <w:r w:rsidR="00870C03">
        <w:rPr>
          <w:rFonts w:cstheme="minorHAnsi"/>
        </w:rPr>
        <w:t>)</w:t>
      </w:r>
      <w:r w:rsidRPr="0019457B">
        <w:rPr>
          <w:rFonts w:cstheme="minorHAnsi"/>
        </w:rPr>
        <w:t xml:space="preserve"> of the LRR Ethics Committee(s) on matters that are</w:t>
      </w:r>
      <w:r w:rsidR="00CF7A16" w:rsidRPr="0019457B">
        <w:rPr>
          <w:rFonts w:cstheme="minorHAnsi"/>
        </w:rPr>
        <w:t xml:space="preserve"> serious,</w:t>
      </w:r>
      <w:r w:rsidRPr="0019457B">
        <w:rPr>
          <w:rFonts w:cstheme="minorHAnsi"/>
        </w:rPr>
        <w:t xml:space="preserve"> complex</w:t>
      </w:r>
      <w:r w:rsidR="00CF7A16" w:rsidRPr="0019457B">
        <w:rPr>
          <w:rFonts w:cstheme="minorHAnsi"/>
        </w:rPr>
        <w:t>,</w:t>
      </w:r>
      <w:r w:rsidRPr="0019457B">
        <w:rPr>
          <w:rFonts w:cstheme="minorHAnsi"/>
        </w:rPr>
        <w:t xml:space="preserve"> or require organisational oversight.</w:t>
      </w:r>
    </w:p>
    <w:p w14:paraId="7AEB67CD" w14:textId="790B8C39" w:rsidR="00D93DBF" w:rsidRPr="0019457B" w:rsidRDefault="00A3390E" w:rsidP="00E14AAC">
      <w:pPr>
        <w:pStyle w:val="BulletedListLevel1"/>
        <w:numPr>
          <w:ilvl w:val="0"/>
          <w:numId w:val="2"/>
        </w:numPr>
        <w:rPr>
          <w:rFonts w:cstheme="minorHAnsi"/>
        </w:rPr>
      </w:pPr>
      <w:r w:rsidRPr="0019457B">
        <w:rPr>
          <w:rFonts w:cstheme="minorHAnsi"/>
        </w:rPr>
        <w:t>As t</w:t>
      </w:r>
      <w:r w:rsidR="00276FD8" w:rsidRPr="0019457B">
        <w:rPr>
          <w:rFonts w:cstheme="minorHAnsi"/>
        </w:rPr>
        <w:t>he</w:t>
      </w:r>
      <w:r w:rsidRPr="0019457B">
        <w:rPr>
          <w:rFonts w:cstheme="minorHAnsi"/>
        </w:rPr>
        <w:t xml:space="preserve"> ‘designated person’ at the DoH to receive and follow up breaches or allegations of research misconduct, the</w:t>
      </w:r>
      <w:r w:rsidR="00276FD8" w:rsidRPr="0019457B">
        <w:rPr>
          <w:rFonts w:cstheme="minorHAnsi"/>
        </w:rPr>
        <w:t xml:space="preserve"> </w:t>
      </w:r>
      <w:r w:rsidR="004F796D" w:rsidRPr="0019457B">
        <w:rPr>
          <w:rFonts w:cstheme="minorHAnsi"/>
          <w:b/>
          <w:bCs/>
        </w:rPr>
        <w:t>Deputy Chief Medical Officer</w:t>
      </w:r>
      <w:r w:rsidR="00276FD8" w:rsidRPr="0019457B">
        <w:rPr>
          <w:rFonts w:cstheme="minorHAnsi"/>
          <w:b/>
          <w:bCs/>
        </w:rPr>
        <w:t xml:space="preserve"> </w:t>
      </w:r>
      <w:r w:rsidR="00276FD8" w:rsidRPr="0019457B">
        <w:rPr>
          <w:rFonts w:cstheme="minorHAnsi"/>
        </w:rPr>
        <w:t>provides oversight and guidance in the management of complaints including:</w:t>
      </w:r>
    </w:p>
    <w:p w14:paraId="2FDC8AAE" w14:textId="7A49B757" w:rsidR="00276FD8" w:rsidRPr="0019457B" w:rsidRDefault="00276FD8" w:rsidP="00D10C3C">
      <w:pPr>
        <w:pStyle w:val="BulletedListLevel1"/>
        <w:numPr>
          <w:ilvl w:val="1"/>
          <w:numId w:val="11"/>
        </w:numPr>
        <w:ind w:left="1134" w:hanging="567"/>
        <w:rPr>
          <w:rFonts w:cstheme="minorHAnsi"/>
        </w:rPr>
      </w:pPr>
      <w:r w:rsidRPr="0019457B">
        <w:rPr>
          <w:rFonts w:cstheme="minorHAnsi"/>
        </w:rPr>
        <w:t>Determination of whether a complaint</w:t>
      </w:r>
      <w:r w:rsidR="00B56616" w:rsidRPr="0019457B">
        <w:rPr>
          <w:rFonts w:cstheme="minorHAnsi"/>
        </w:rPr>
        <w:t xml:space="preserve"> or a concern</w:t>
      </w:r>
      <w:r w:rsidRPr="0019457B">
        <w:rPr>
          <w:rFonts w:cstheme="minorHAnsi"/>
        </w:rPr>
        <w:t xml:space="preserve"> is minor</w:t>
      </w:r>
      <w:r w:rsidR="00A3390E" w:rsidRPr="0019457B">
        <w:rPr>
          <w:rFonts w:cstheme="minorHAnsi"/>
        </w:rPr>
        <w:t>,</w:t>
      </w:r>
      <w:r w:rsidRPr="0019457B">
        <w:rPr>
          <w:rFonts w:cstheme="minorHAnsi"/>
        </w:rPr>
        <w:t xml:space="preserve"> a breach of </w:t>
      </w:r>
      <w:r w:rsidR="00BF765D" w:rsidRPr="0019457B">
        <w:rPr>
          <w:rFonts w:cstheme="minorHAnsi"/>
        </w:rPr>
        <w:t>T</w:t>
      </w:r>
      <w:r w:rsidRPr="0019457B">
        <w:rPr>
          <w:rFonts w:cstheme="minorHAnsi"/>
        </w:rPr>
        <w:t>he Code</w:t>
      </w:r>
      <w:r w:rsidR="00A3390E" w:rsidRPr="0019457B">
        <w:rPr>
          <w:rFonts w:cstheme="minorHAnsi"/>
        </w:rPr>
        <w:t>, or constitutes an allegation of serious research misconduct</w:t>
      </w:r>
      <w:r w:rsidRPr="0019457B">
        <w:rPr>
          <w:rFonts w:cstheme="minorHAnsi"/>
        </w:rPr>
        <w:t xml:space="preserve"> when the LRR Ethics Committee Chairs are uncertain. </w:t>
      </w:r>
    </w:p>
    <w:p w14:paraId="24B17AEE" w14:textId="59633BB3" w:rsidR="00A3390E" w:rsidRPr="0019457B" w:rsidRDefault="00205C57" w:rsidP="00D10C3C">
      <w:pPr>
        <w:pStyle w:val="BulletedListLevel1"/>
        <w:numPr>
          <w:ilvl w:val="1"/>
          <w:numId w:val="11"/>
        </w:numPr>
        <w:ind w:left="1134" w:hanging="567"/>
        <w:rPr>
          <w:rFonts w:cstheme="minorHAnsi"/>
        </w:rPr>
      </w:pPr>
      <w:r w:rsidRPr="0019457B">
        <w:rPr>
          <w:rFonts w:cstheme="minorHAnsi"/>
        </w:rPr>
        <w:t>G</w:t>
      </w:r>
      <w:r w:rsidR="00A3390E" w:rsidRPr="0019457B">
        <w:rPr>
          <w:rFonts w:cstheme="minorHAnsi"/>
        </w:rPr>
        <w:t xml:space="preserve">uidance on the response and management of complaints </w:t>
      </w:r>
      <w:r w:rsidR="00B56616" w:rsidRPr="0019457B">
        <w:rPr>
          <w:rFonts w:cstheme="minorHAnsi"/>
        </w:rPr>
        <w:t xml:space="preserve">and/or concerns </w:t>
      </w:r>
      <w:r w:rsidR="00A3390E" w:rsidRPr="0019457B">
        <w:rPr>
          <w:rFonts w:cstheme="minorHAnsi"/>
        </w:rPr>
        <w:t>that are more than minor.</w:t>
      </w:r>
    </w:p>
    <w:p w14:paraId="116E8F14" w14:textId="1CD193FD" w:rsidR="004F796D" w:rsidRPr="0019457B" w:rsidRDefault="00A3390E" w:rsidP="00E14AAC">
      <w:pPr>
        <w:pStyle w:val="BulletedListLevel1"/>
        <w:numPr>
          <w:ilvl w:val="0"/>
          <w:numId w:val="2"/>
        </w:numPr>
        <w:rPr>
          <w:rFonts w:cstheme="minorHAnsi"/>
        </w:rPr>
      </w:pPr>
      <w:r w:rsidRPr="0019457B">
        <w:rPr>
          <w:rFonts w:cstheme="minorHAnsi"/>
        </w:rPr>
        <w:t xml:space="preserve">The </w:t>
      </w:r>
      <w:r w:rsidRPr="0019457B">
        <w:rPr>
          <w:rFonts w:cstheme="minorHAnsi"/>
          <w:b/>
          <w:bCs/>
        </w:rPr>
        <w:t xml:space="preserve">Chair(s) of the LRR Ethics Committee(s) </w:t>
      </w:r>
      <w:r w:rsidRPr="0019457B">
        <w:rPr>
          <w:rFonts w:cstheme="minorHAnsi"/>
        </w:rPr>
        <w:t>are responsible for:</w:t>
      </w:r>
    </w:p>
    <w:p w14:paraId="7CF71063" w14:textId="2389F08F" w:rsidR="00317EE4" w:rsidRPr="0019457B" w:rsidRDefault="00317EE4" w:rsidP="00D10C3C">
      <w:pPr>
        <w:pStyle w:val="BulletedListLevel1"/>
        <w:numPr>
          <w:ilvl w:val="1"/>
          <w:numId w:val="11"/>
        </w:numPr>
        <w:ind w:left="1134" w:hanging="567"/>
        <w:rPr>
          <w:rFonts w:cstheme="minorHAnsi"/>
        </w:rPr>
      </w:pPr>
      <w:r w:rsidRPr="0019457B">
        <w:rPr>
          <w:rFonts w:cstheme="minorHAnsi"/>
        </w:rPr>
        <w:t xml:space="preserve">Determining whether a complaint is minor, a breach of </w:t>
      </w:r>
      <w:r w:rsidR="00BF765D" w:rsidRPr="0019457B">
        <w:rPr>
          <w:rFonts w:cstheme="minorHAnsi"/>
        </w:rPr>
        <w:t>T</w:t>
      </w:r>
      <w:r w:rsidRPr="0019457B">
        <w:rPr>
          <w:rFonts w:cstheme="minorHAnsi"/>
        </w:rPr>
        <w:t>he Code, or constitutes an allegation of serious research misconduct.</w:t>
      </w:r>
    </w:p>
    <w:p w14:paraId="3500D78A" w14:textId="22369D50" w:rsidR="00317EE4" w:rsidRPr="0019457B" w:rsidRDefault="00317EE4" w:rsidP="00D10C3C">
      <w:pPr>
        <w:pStyle w:val="BulletedListLevel1"/>
        <w:numPr>
          <w:ilvl w:val="1"/>
          <w:numId w:val="11"/>
        </w:numPr>
        <w:ind w:left="1134" w:hanging="567"/>
        <w:rPr>
          <w:rFonts w:cstheme="minorHAnsi"/>
        </w:rPr>
      </w:pPr>
      <w:r w:rsidRPr="0019457B">
        <w:rPr>
          <w:rFonts w:cstheme="minorHAnsi"/>
        </w:rPr>
        <w:t>Seeking guidance from the Deputy Chief Medical Officer i</w:t>
      </w:r>
      <w:r w:rsidR="00B13CB5" w:rsidRPr="0019457B">
        <w:rPr>
          <w:rFonts w:cstheme="minorHAnsi"/>
        </w:rPr>
        <w:t>f</w:t>
      </w:r>
      <w:r w:rsidRPr="0019457B">
        <w:rPr>
          <w:rFonts w:cstheme="minorHAnsi"/>
        </w:rPr>
        <w:t xml:space="preserve"> determination in unclear.</w:t>
      </w:r>
    </w:p>
    <w:p w14:paraId="7BADE03A" w14:textId="40C921F8" w:rsidR="00A3390E" w:rsidRPr="0019457B" w:rsidRDefault="00A3390E" w:rsidP="00D10C3C">
      <w:pPr>
        <w:pStyle w:val="BulletedListLevel1"/>
        <w:numPr>
          <w:ilvl w:val="1"/>
          <w:numId w:val="11"/>
        </w:numPr>
        <w:ind w:left="1134" w:hanging="567"/>
        <w:rPr>
          <w:rFonts w:cstheme="minorHAnsi"/>
        </w:rPr>
      </w:pPr>
      <w:r w:rsidRPr="0019457B">
        <w:rPr>
          <w:rFonts w:cstheme="minorHAnsi"/>
        </w:rPr>
        <w:t>Determining the most appropriate course of action in managing minor complaints</w:t>
      </w:r>
      <w:r w:rsidR="00317EE4" w:rsidRPr="0019457B">
        <w:rPr>
          <w:rFonts w:cstheme="minorHAnsi"/>
        </w:rPr>
        <w:t>.</w:t>
      </w:r>
    </w:p>
    <w:p w14:paraId="7F28EE6C" w14:textId="6E804A87" w:rsidR="00317EE4" w:rsidRPr="0019457B" w:rsidRDefault="00317EE4" w:rsidP="00D10C3C">
      <w:pPr>
        <w:pStyle w:val="BulletedListLevel1"/>
        <w:numPr>
          <w:ilvl w:val="1"/>
          <w:numId w:val="11"/>
        </w:numPr>
        <w:ind w:left="1134" w:hanging="567"/>
        <w:rPr>
          <w:rFonts w:cstheme="minorHAnsi"/>
        </w:rPr>
      </w:pPr>
      <w:r w:rsidRPr="0019457B">
        <w:rPr>
          <w:rFonts w:cstheme="minorHAnsi"/>
        </w:rPr>
        <w:t xml:space="preserve">Escalating processes in line with current </w:t>
      </w:r>
      <w:r w:rsidR="00D150D7" w:rsidRPr="0019457B">
        <w:rPr>
          <w:rFonts w:cstheme="minorHAnsi"/>
        </w:rPr>
        <w:t>DoH</w:t>
      </w:r>
      <w:r w:rsidRPr="0019457B">
        <w:rPr>
          <w:rFonts w:cstheme="minorHAnsi"/>
        </w:rPr>
        <w:t xml:space="preserve"> policies and procedures in the case of breaches of </w:t>
      </w:r>
      <w:r w:rsidR="00BF765D" w:rsidRPr="0019457B">
        <w:rPr>
          <w:rFonts w:cstheme="minorHAnsi"/>
        </w:rPr>
        <w:t>T</w:t>
      </w:r>
      <w:r w:rsidRPr="0019457B">
        <w:rPr>
          <w:rFonts w:cstheme="minorHAnsi"/>
        </w:rPr>
        <w:t>he Code or serious research misconduct.</w:t>
      </w:r>
    </w:p>
    <w:p w14:paraId="14B09480" w14:textId="330AC7F1" w:rsidR="00317EE4" w:rsidRPr="0019457B" w:rsidRDefault="00317EE4" w:rsidP="00D10C3C">
      <w:pPr>
        <w:pStyle w:val="BulletedListLevel1"/>
        <w:numPr>
          <w:ilvl w:val="1"/>
          <w:numId w:val="11"/>
        </w:numPr>
        <w:ind w:left="1134" w:hanging="567"/>
        <w:rPr>
          <w:rFonts w:cstheme="minorHAnsi"/>
        </w:rPr>
      </w:pPr>
      <w:r w:rsidRPr="0019457B">
        <w:rPr>
          <w:rFonts w:cstheme="minorHAnsi"/>
        </w:rPr>
        <w:t>Providing direction to the Research Ethics Office on all communications associated with any complaint</w:t>
      </w:r>
      <w:r w:rsidR="00836F8C" w:rsidRPr="0019457B">
        <w:rPr>
          <w:rFonts w:cstheme="minorHAnsi"/>
        </w:rPr>
        <w:t xml:space="preserve"> including ensuring all persons relevant to the complaint are notified.</w:t>
      </w:r>
    </w:p>
    <w:p w14:paraId="5FE8C65C" w14:textId="19EA6800" w:rsidR="00317EE4" w:rsidRPr="0019457B" w:rsidRDefault="00836F8C" w:rsidP="00D10C3C">
      <w:pPr>
        <w:pStyle w:val="BulletedListLevel1"/>
        <w:numPr>
          <w:ilvl w:val="1"/>
          <w:numId w:val="11"/>
        </w:numPr>
        <w:ind w:left="1134" w:hanging="567"/>
        <w:rPr>
          <w:rFonts w:cstheme="minorHAnsi"/>
        </w:rPr>
      </w:pPr>
      <w:r w:rsidRPr="0019457B">
        <w:rPr>
          <w:rFonts w:cstheme="minorHAnsi"/>
        </w:rPr>
        <w:t xml:space="preserve">Ensure all communications related to any complaint </w:t>
      </w:r>
      <w:r w:rsidR="00A67D3B" w:rsidRPr="0019457B">
        <w:rPr>
          <w:rFonts w:cstheme="minorHAnsi"/>
        </w:rPr>
        <w:t xml:space="preserve">and managed by the Research Ethics Office </w:t>
      </w:r>
      <w:r w:rsidRPr="0019457B">
        <w:rPr>
          <w:rFonts w:cstheme="minorHAnsi"/>
        </w:rPr>
        <w:t>are reviewed prior to sending.</w:t>
      </w:r>
    </w:p>
    <w:p w14:paraId="220F22E2" w14:textId="5FBC0264" w:rsidR="00836F8C" w:rsidRPr="0019457B" w:rsidRDefault="00836F8C" w:rsidP="00836F8C">
      <w:pPr>
        <w:pStyle w:val="BulletedListLevel1"/>
        <w:rPr>
          <w:rFonts w:cstheme="minorHAnsi"/>
        </w:rPr>
      </w:pPr>
      <w:r w:rsidRPr="0019457B">
        <w:rPr>
          <w:rFonts w:cstheme="minorHAnsi"/>
          <w:b/>
          <w:bCs/>
        </w:rPr>
        <w:t>Chief Principal Investigators/Principal Investigators/Site Principal Investigators</w:t>
      </w:r>
      <w:r w:rsidRPr="0019457B">
        <w:rPr>
          <w:rFonts w:cstheme="minorHAnsi"/>
        </w:rPr>
        <w:t xml:space="preserve"> will:</w:t>
      </w:r>
    </w:p>
    <w:p w14:paraId="4AB4A6B8" w14:textId="72E057DA" w:rsidR="00836F8C" w:rsidRPr="0019457B" w:rsidRDefault="00836F8C" w:rsidP="00D10C3C">
      <w:pPr>
        <w:pStyle w:val="BulletedListLevel1"/>
        <w:numPr>
          <w:ilvl w:val="1"/>
          <w:numId w:val="11"/>
        </w:numPr>
        <w:ind w:left="1134" w:hanging="567"/>
        <w:rPr>
          <w:rFonts w:cstheme="minorHAnsi"/>
        </w:rPr>
      </w:pPr>
      <w:r w:rsidRPr="0019457B">
        <w:rPr>
          <w:rFonts w:cstheme="minorHAnsi"/>
        </w:rPr>
        <w:t xml:space="preserve">Respond to </w:t>
      </w:r>
      <w:r w:rsidR="001B03EA" w:rsidRPr="0019457B">
        <w:rPr>
          <w:rFonts w:cstheme="minorHAnsi"/>
        </w:rPr>
        <w:t>participant or potential participants queries.</w:t>
      </w:r>
    </w:p>
    <w:p w14:paraId="7464988B" w14:textId="2EFE8355" w:rsidR="00FB28AE" w:rsidRPr="0019457B" w:rsidRDefault="001B03EA" w:rsidP="00D10C3C">
      <w:pPr>
        <w:pStyle w:val="BulletedListLevel1"/>
        <w:numPr>
          <w:ilvl w:val="1"/>
          <w:numId w:val="11"/>
        </w:numPr>
        <w:ind w:left="1134" w:hanging="567"/>
        <w:rPr>
          <w:rFonts w:cstheme="minorHAnsi"/>
        </w:rPr>
      </w:pPr>
      <w:r w:rsidRPr="0019457B">
        <w:rPr>
          <w:rFonts w:cstheme="minorHAnsi"/>
        </w:rPr>
        <w:t>Address minor complaints immediately, record the complaint in the SRLS, indicating how the complaint was</w:t>
      </w:r>
      <w:r w:rsidR="00FB28AE" w:rsidRPr="0019457B">
        <w:rPr>
          <w:rFonts w:cstheme="minorHAnsi"/>
        </w:rPr>
        <w:t xml:space="preserve"> assess</w:t>
      </w:r>
      <w:r w:rsidR="00356811" w:rsidRPr="0019457B">
        <w:rPr>
          <w:rFonts w:cstheme="minorHAnsi"/>
        </w:rPr>
        <w:t>ed</w:t>
      </w:r>
      <w:r w:rsidR="00FB28AE" w:rsidRPr="0019457B">
        <w:rPr>
          <w:rFonts w:cstheme="minorHAnsi"/>
        </w:rPr>
        <w:t>, investigated,</w:t>
      </w:r>
      <w:r w:rsidRPr="0019457B">
        <w:rPr>
          <w:rFonts w:cstheme="minorHAnsi"/>
        </w:rPr>
        <w:t xml:space="preserve"> managed</w:t>
      </w:r>
      <w:r w:rsidR="0078101A" w:rsidRPr="0019457B">
        <w:rPr>
          <w:rFonts w:cstheme="minorHAnsi"/>
        </w:rPr>
        <w:t>/resolved</w:t>
      </w:r>
      <w:r w:rsidRPr="0019457B">
        <w:rPr>
          <w:rFonts w:cstheme="minorHAnsi"/>
        </w:rPr>
        <w:t>, and</w:t>
      </w:r>
      <w:r w:rsidR="00FB28AE" w:rsidRPr="0019457B">
        <w:rPr>
          <w:rFonts w:cstheme="minorHAnsi"/>
        </w:rPr>
        <w:t xml:space="preserve"> what improvements were implemented (if applicable).</w:t>
      </w:r>
    </w:p>
    <w:p w14:paraId="1A833041" w14:textId="1F6A17EB" w:rsidR="001B03EA" w:rsidRPr="0019457B" w:rsidRDefault="00FB28AE" w:rsidP="00D10C3C">
      <w:pPr>
        <w:pStyle w:val="BulletedListLevel1"/>
        <w:numPr>
          <w:ilvl w:val="1"/>
          <w:numId w:val="11"/>
        </w:numPr>
        <w:ind w:left="1134" w:hanging="567"/>
        <w:rPr>
          <w:rFonts w:cstheme="minorHAnsi"/>
        </w:rPr>
      </w:pPr>
      <w:r w:rsidRPr="0019457B">
        <w:rPr>
          <w:rFonts w:cstheme="minorHAnsi"/>
        </w:rPr>
        <w:t>I</w:t>
      </w:r>
      <w:r w:rsidR="001B03EA" w:rsidRPr="0019457B">
        <w:rPr>
          <w:rFonts w:cstheme="minorHAnsi"/>
        </w:rPr>
        <w:t>nclude a note in the annual report.</w:t>
      </w:r>
    </w:p>
    <w:p w14:paraId="6AB5FCDA" w14:textId="0E5D8A55" w:rsidR="001B03EA" w:rsidRPr="0019457B" w:rsidRDefault="0078101A" w:rsidP="00D10C3C">
      <w:pPr>
        <w:pStyle w:val="BulletedListLevel1"/>
        <w:numPr>
          <w:ilvl w:val="1"/>
          <w:numId w:val="11"/>
        </w:numPr>
        <w:ind w:left="1134" w:hanging="567"/>
        <w:rPr>
          <w:rFonts w:cstheme="minorHAnsi"/>
        </w:rPr>
      </w:pPr>
      <w:r w:rsidRPr="0019457B">
        <w:rPr>
          <w:rFonts w:cstheme="minorHAnsi"/>
        </w:rPr>
        <w:t>Regardless of the level of complaint or severity of risk</w:t>
      </w:r>
      <w:r w:rsidR="005E29B5" w:rsidRPr="0019457B">
        <w:rPr>
          <w:rFonts w:cstheme="minorHAnsi"/>
        </w:rPr>
        <w:t>, s</w:t>
      </w:r>
      <w:r w:rsidR="001B03EA" w:rsidRPr="0019457B">
        <w:rPr>
          <w:rFonts w:cstheme="minorHAnsi"/>
        </w:rPr>
        <w:t xml:space="preserve">upport </w:t>
      </w:r>
      <w:r w:rsidRPr="0019457B">
        <w:rPr>
          <w:rFonts w:cstheme="minorHAnsi"/>
        </w:rPr>
        <w:t xml:space="preserve">all </w:t>
      </w:r>
      <w:r w:rsidR="001B03EA" w:rsidRPr="0019457B">
        <w:rPr>
          <w:rFonts w:cstheme="minorHAnsi"/>
        </w:rPr>
        <w:t xml:space="preserve">participants or potential participants to make a complaint directly to the Research Ethics Office through the </w:t>
      </w:r>
      <w:r w:rsidR="005E29B5" w:rsidRPr="0019457B">
        <w:rPr>
          <w:rFonts w:cstheme="minorHAnsi"/>
        </w:rPr>
        <w:t xml:space="preserve">DoH Feedback form: </w:t>
      </w:r>
      <w:hyperlink r:id="rId32" w:history="1">
        <w:r w:rsidR="005E29B5" w:rsidRPr="0019457B">
          <w:rPr>
            <w:rStyle w:val="Hyperlink"/>
            <w:rFonts w:cstheme="minorHAnsi"/>
            <w:sz w:val="20"/>
            <w:szCs w:val="20"/>
          </w:rPr>
          <w:t>How to provide feedback | Tasmanian Department of Health</w:t>
        </w:r>
      </w:hyperlink>
      <w:r w:rsidR="005E29B5" w:rsidRPr="0019457B">
        <w:rPr>
          <w:rFonts w:cstheme="minorHAnsi"/>
          <w:sz w:val="20"/>
          <w:szCs w:val="20"/>
        </w:rPr>
        <w:t xml:space="preserve"> </w:t>
      </w:r>
      <w:r w:rsidR="005E29B5" w:rsidRPr="0019457B">
        <w:rPr>
          <w:rFonts w:cstheme="minorHAnsi"/>
          <w:szCs w:val="22"/>
        </w:rPr>
        <w:t>if they wish to do so.</w:t>
      </w:r>
    </w:p>
    <w:p w14:paraId="23973BFC" w14:textId="2BCA23F2" w:rsidR="001B03EA" w:rsidRPr="0019457B" w:rsidRDefault="009B0490" w:rsidP="00D10C3C">
      <w:pPr>
        <w:pStyle w:val="BulletedListLevel1"/>
        <w:numPr>
          <w:ilvl w:val="1"/>
          <w:numId w:val="11"/>
        </w:numPr>
        <w:ind w:left="1134" w:hanging="567"/>
        <w:rPr>
          <w:rFonts w:cstheme="minorHAnsi"/>
        </w:rPr>
      </w:pPr>
      <w:r w:rsidRPr="0019457B">
        <w:rPr>
          <w:rFonts w:cstheme="minorHAnsi"/>
        </w:rPr>
        <w:t xml:space="preserve">Inform the Research Ethics Office as soon as practicable about any complaint that cannot be addressed immediately. </w:t>
      </w:r>
    </w:p>
    <w:p w14:paraId="4FACC748" w14:textId="77777777" w:rsidR="009B0490" w:rsidRPr="0019457B" w:rsidRDefault="009B0490" w:rsidP="009B0490">
      <w:pPr>
        <w:pStyle w:val="BulletedListLevel1"/>
        <w:rPr>
          <w:rFonts w:cstheme="minorHAnsi"/>
        </w:rPr>
      </w:pPr>
      <w:r w:rsidRPr="0019457B">
        <w:rPr>
          <w:rFonts w:cstheme="minorHAnsi"/>
        </w:rPr>
        <w:t xml:space="preserve">The </w:t>
      </w:r>
      <w:r w:rsidRPr="0019457B">
        <w:rPr>
          <w:rFonts w:cstheme="minorHAnsi"/>
          <w:b/>
          <w:bCs/>
        </w:rPr>
        <w:t xml:space="preserve">Research Ethics Office </w:t>
      </w:r>
      <w:r w:rsidRPr="0019457B">
        <w:rPr>
          <w:rFonts w:cstheme="minorHAnsi"/>
        </w:rPr>
        <w:t>will:</w:t>
      </w:r>
    </w:p>
    <w:p w14:paraId="3265E747" w14:textId="77777777" w:rsidR="009B0490" w:rsidRPr="0019457B" w:rsidRDefault="009B0490" w:rsidP="00D10C3C">
      <w:pPr>
        <w:pStyle w:val="BulletedListLevel1"/>
        <w:numPr>
          <w:ilvl w:val="1"/>
          <w:numId w:val="11"/>
        </w:numPr>
        <w:ind w:left="1134" w:hanging="567"/>
        <w:rPr>
          <w:rFonts w:cstheme="minorHAnsi"/>
        </w:rPr>
      </w:pPr>
      <w:r w:rsidRPr="0019457B">
        <w:rPr>
          <w:rFonts w:cstheme="minorHAnsi"/>
        </w:rPr>
        <w:t>Receive complaints through the SRLS, email, letters, or phone calls.</w:t>
      </w:r>
    </w:p>
    <w:p w14:paraId="0A666BA2" w14:textId="77777777" w:rsidR="009B0490" w:rsidRPr="0019457B" w:rsidRDefault="009B0490" w:rsidP="00D10C3C">
      <w:pPr>
        <w:pStyle w:val="BulletedListLevel1"/>
        <w:numPr>
          <w:ilvl w:val="1"/>
          <w:numId w:val="11"/>
        </w:numPr>
        <w:ind w:left="1134" w:hanging="567"/>
        <w:rPr>
          <w:rFonts w:cstheme="minorHAnsi"/>
        </w:rPr>
      </w:pPr>
      <w:r w:rsidRPr="0019457B">
        <w:rPr>
          <w:rFonts w:cstheme="minorHAnsi"/>
        </w:rPr>
        <w:t>Record details in the SRLS if the complaint was not entered through the system.</w:t>
      </w:r>
    </w:p>
    <w:p w14:paraId="163BDB5A" w14:textId="5375B4FF" w:rsidR="009B0490" w:rsidRPr="0019457B" w:rsidRDefault="009B0490" w:rsidP="00D10C3C">
      <w:pPr>
        <w:pStyle w:val="BulletedListLevel1"/>
        <w:numPr>
          <w:ilvl w:val="1"/>
          <w:numId w:val="11"/>
        </w:numPr>
        <w:ind w:left="1134" w:hanging="567"/>
        <w:rPr>
          <w:rFonts w:cstheme="minorHAnsi"/>
        </w:rPr>
      </w:pPr>
      <w:r w:rsidRPr="0019457B">
        <w:rPr>
          <w:rFonts w:cstheme="minorHAnsi"/>
        </w:rPr>
        <w:t>Advise the Chair(s) of complaints according to which LRR Ethics Committee reviewed the ethics application th</w:t>
      </w:r>
      <w:r w:rsidR="004E393C" w:rsidRPr="0019457B">
        <w:rPr>
          <w:rFonts w:cstheme="minorHAnsi"/>
        </w:rPr>
        <w:t>at</w:t>
      </w:r>
      <w:r w:rsidRPr="0019457B">
        <w:rPr>
          <w:rFonts w:cstheme="minorHAnsi"/>
        </w:rPr>
        <w:t xml:space="preserve"> is the subject of the complaint.</w:t>
      </w:r>
    </w:p>
    <w:p w14:paraId="26507D44" w14:textId="269752B1" w:rsidR="00307F8E" w:rsidRPr="0019457B" w:rsidRDefault="00307F8E" w:rsidP="00D10C3C">
      <w:pPr>
        <w:pStyle w:val="BulletedListLevel1"/>
        <w:numPr>
          <w:ilvl w:val="1"/>
          <w:numId w:val="11"/>
        </w:numPr>
        <w:ind w:left="1134" w:hanging="567"/>
        <w:rPr>
          <w:rFonts w:cstheme="minorHAnsi"/>
        </w:rPr>
      </w:pPr>
      <w:r w:rsidRPr="0019457B">
        <w:rPr>
          <w:rFonts w:cstheme="minorHAnsi"/>
        </w:rPr>
        <w:t>Provide advice to the Chair(s) on national and state legislation</w:t>
      </w:r>
      <w:r w:rsidR="00FB28AE" w:rsidRPr="0019457B">
        <w:rPr>
          <w:rFonts w:cstheme="minorHAnsi"/>
        </w:rPr>
        <w:t>, the Statewide Complaint</w:t>
      </w:r>
      <w:r w:rsidR="00B26FD6" w:rsidRPr="0019457B">
        <w:rPr>
          <w:rFonts w:cstheme="minorHAnsi"/>
        </w:rPr>
        <w:t>s</w:t>
      </w:r>
      <w:r w:rsidR="00FB28AE" w:rsidRPr="0019457B">
        <w:rPr>
          <w:rFonts w:cstheme="minorHAnsi"/>
        </w:rPr>
        <w:t xml:space="preserve"> Management Framework</w:t>
      </w:r>
      <w:r w:rsidRPr="0019457B">
        <w:rPr>
          <w:rFonts w:cstheme="minorHAnsi"/>
        </w:rPr>
        <w:t xml:space="preserve"> and/or </w:t>
      </w:r>
      <w:r w:rsidR="00FB28AE" w:rsidRPr="0019457B">
        <w:rPr>
          <w:rFonts w:cstheme="minorHAnsi"/>
        </w:rPr>
        <w:t xml:space="preserve">any other </w:t>
      </w:r>
      <w:r w:rsidRPr="0019457B">
        <w:rPr>
          <w:rFonts w:cstheme="minorHAnsi"/>
        </w:rPr>
        <w:t>organisational policies and procedures relevant to the complaint.</w:t>
      </w:r>
    </w:p>
    <w:p w14:paraId="115AD9B3" w14:textId="65AD7F7D" w:rsidR="009B0490" w:rsidRPr="0019457B" w:rsidRDefault="009B0490" w:rsidP="00D10C3C">
      <w:pPr>
        <w:pStyle w:val="BulletedListLevel1"/>
        <w:numPr>
          <w:ilvl w:val="1"/>
          <w:numId w:val="11"/>
        </w:numPr>
        <w:ind w:left="1134" w:hanging="567"/>
        <w:rPr>
          <w:rFonts w:cstheme="minorHAnsi"/>
        </w:rPr>
      </w:pPr>
      <w:r w:rsidRPr="0019457B">
        <w:rPr>
          <w:rFonts w:cstheme="minorHAnsi"/>
        </w:rPr>
        <w:t>Provide secretariat support during meetings</w:t>
      </w:r>
      <w:r w:rsidR="00307F8E" w:rsidRPr="0019457B">
        <w:rPr>
          <w:rFonts w:cstheme="minorHAnsi"/>
        </w:rPr>
        <w:t xml:space="preserve"> and</w:t>
      </w:r>
      <w:r w:rsidRPr="0019457B">
        <w:rPr>
          <w:rFonts w:cstheme="minorHAnsi"/>
        </w:rPr>
        <w:t xml:space="preserve"> as required.</w:t>
      </w:r>
    </w:p>
    <w:p w14:paraId="4C00CAFB" w14:textId="71FCFD43" w:rsidR="004E393C" w:rsidRPr="0019457B" w:rsidRDefault="004E393C" w:rsidP="00D10C3C">
      <w:pPr>
        <w:pStyle w:val="BulletedListLevel1"/>
        <w:numPr>
          <w:ilvl w:val="1"/>
          <w:numId w:val="11"/>
        </w:numPr>
        <w:ind w:left="1134" w:hanging="567"/>
        <w:rPr>
          <w:rFonts w:cstheme="minorHAnsi"/>
        </w:rPr>
      </w:pPr>
      <w:r w:rsidRPr="0019457B">
        <w:rPr>
          <w:rFonts w:cstheme="minorHAnsi"/>
        </w:rPr>
        <w:t>Ensure all communications related to</w:t>
      </w:r>
      <w:r w:rsidR="00FB28AE" w:rsidRPr="0019457B">
        <w:rPr>
          <w:rFonts w:cstheme="minorHAnsi"/>
        </w:rPr>
        <w:t xml:space="preserve"> the management of</w:t>
      </w:r>
      <w:r w:rsidRPr="0019457B">
        <w:rPr>
          <w:rFonts w:cstheme="minorHAnsi"/>
        </w:rPr>
        <w:t xml:space="preserve"> any complaint are reviewed by the Chair(s) prior to sending.</w:t>
      </w:r>
    </w:p>
    <w:p w14:paraId="5BA44E6A" w14:textId="77777777" w:rsidR="00281195" w:rsidRDefault="00281195">
      <w:pPr>
        <w:keepLines w:val="0"/>
        <w:tabs>
          <w:tab w:val="clear" w:pos="567"/>
        </w:tabs>
        <w:spacing w:after="0" w:line="240" w:lineRule="auto"/>
        <w:rPr>
          <w:rFonts w:cstheme="minorHAnsi"/>
          <w:b/>
          <w:bCs/>
          <w:iCs/>
          <w:sz w:val="28"/>
          <w:szCs w:val="28"/>
          <w:lang w:eastAsia="en-AU"/>
        </w:rPr>
      </w:pPr>
      <w:r>
        <w:rPr>
          <w:rFonts w:cstheme="minorHAnsi"/>
          <w:lang w:eastAsia="en-AU"/>
        </w:rPr>
        <w:br w:type="page"/>
      </w:r>
    </w:p>
    <w:p w14:paraId="1A69015D" w14:textId="7A59A1E2" w:rsidR="00D93DBF" w:rsidRPr="0019457B" w:rsidRDefault="00E14AAC" w:rsidP="00D93DBF">
      <w:pPr>
        <w:pStyle w:val="Heading3"/>
        <w:keepLines/>
        <w:rPr>
          <w:rFonts w:cstheme="minorHAnsi"/>
          <w:lang w:eastAsia="en-AU"/>
        </w:rPr>
      </w:pPr>
      <w:r w:rsidRPr="0019457B">
        <w:rPr>
          <w:rFonts w:cstheme="minorHAnsi"/>
          <w:lang w:eastAsia="en-AU"/>
        </w:rPr>
        <w:t>Key Definitions</w:t>
      </w:r>
    </w:p>
    <w:tbl>
      <w:tblPr>
        <w:tblStyle w:val="TableGrid"/>
        <w:tblW w:w="0" w:type="auto"/>
        <w:tblLook w:val="04A0" w:firstRow="1" w:lastRow="0" w:firstColumn="1" w:lastColumn="0" w:noHBand="0" w:noVBand="1"/>
      </w:tblPr>
      <w:tblGrid>
        <w:gridCol w:w="2084"/>
        <w:gridCol w:w="7158"/>
      </w:tblGrid>
      <w:tr w:rsidR="006C1390" w:rsidRPr="0019457B" w14:paraId="4045C377" w14:textId="77777777" w:rsidTr="00C57278">
        <w:tc>
          <w:tcPr>
            <w:tcW w:w="2084" w:type="dxa"/>
            <w:tcBorders>
              <w:top w:val="single" w:sz="4" w:space="0" w:color="auto"/>
              <w:left w:val="single" w:sz="4" w:space="0" w:color="auto"/>
              <w:bottom w:val="single" w:sz="4" w:space="0" w:color="auto"/>
              <w:right w:val="single" w:sz="4" w:space="0" w:color="auto"/>
            </w:tcBorders>
          </w:tcPr>
          <w:p w14:paraId="40D5E34D" w14:textId="65719DBC" w:rsidR="006C1390" w:rsidRPr="0019457B" w:rsidRDefault="006C1390" w:rsidP="00C57278">
            <w:pPr>
              <w:spacing w:after="120"/>
              <w:rPr>
                <w:rFonts w:cstheme="minorHAnsi"/>
                <w:b/>
              </w:rPr>
            </w:pPr>
            <w:r w:rsidRPr="0019457B">
              <w:rPr>
                <w:rFonts w:cstheme="minorHAnsi"/>
                <w:b/>
              </w:rPr>
              <w:t>CARE Values</w:t>
            </w:r>
          </w:p>
        </w:tc>
        <w:tc>
          <w:tcPr>
            <w:tcW w:w="7158" w:type="dxa"/>
            <w:tcBorders>
              <w:top w:val="single" w:sz="4" w:space="0" w:color="auto"/>
              <w:left w:val="single" w:sz="4" w:space="0" w:color="auto"/>
              <w:bottom w:val="single" w:sz="4" w:space="0" w:color="auto"/>
              <w:right w:val="single" w:sz="4" w:space="0" w:color="auto"/>
            </w:tcBorders>
          </w:tcPr>
          <w:p w14:paraId="687DE1A1" w14:textId="45BE6A67" w:rsidR="006C1390" w:rsidRPr="0019457B" w:rsidRDefault="006C1390" w:rsidP="00C57278">
            <w:pPr>
              <w:spacing w:after="120"/>
              <w:rPr>
                <w:rFonts w:cstheme="minorHAnsi"/>
                <w:iCs/>
                <w:kern w:val="36"/>
                <w:lang w:eastAsia="en-AU"/>
              </w:rPr>
            </w:pPr>
            <w:r w:rsidRPr="0019457B">
              <w:rPr>
                <w:rFonts w:cstheme="minorHAnsi"/>
                <w:iCs/>
                <w:kern w:val="36"/>
                <w:lang w:eastAsia="en-AU"/>
              </w:rPr>
              <w:t>A unifying set of core values that guide the work done across the Department of Health to ensure CARE for the health and wellbeing of all in Tasmania. The values are: (1) Compassion, (2) Accountability, (3) Respect, and (4) Excellence.</w:t>
            </w:r>
          </w:p>
        </w:tc>
      </w:tr>
      <w:tr w:rsidR="006C1390" w:rsidRPr="0019457B" w14:paraId="69224D5B" w14:textId="77777777" w:rsidTr="00C57278">
        <w:tc>
          <w:tcPr>
            <w:tcW w:w="2084" w:type="dxa"/>
            <w:tcBorders>
              <w:top w:val="single" w:sz="4" w:space="0" w:color="auto"/>
              <w:left w:val="single" w:sz="4" w:space="0" w:color="auto"/>
              <w:bottom w:val="single" w:sz="4" w:space="0" w:color="auto"/>
              <w:right w:val="single" w:sz="4" w:space="0" w:color="auto"/>
            </w:tcBorders>
          </w:tcPr>
          <w:p w14:paraId="50CA062D" w14:textId="77777777" w:rsidR="006C1390" w:rsidRPr="0019457B" w:rsidRDefault="006C1390" w:rsidP="00C57278">
            <w:pPr>
              <w:spacing w:after="120"/>
              <w:rPr>
                <w:rFonts w:cstheme="minorHAnsi"/>
                <w:b/>
              </w:rPr>
            </w:pPr>
            <w:r w:rsidRPr="0019457B">
              <w:rPr>
                <w:rFonts w:cstheme="minorHAnsi"/>
                <w:b/>
              </w:rPr>
              <w:t>Complaint</w:t>
            </w:r>
          </w:p>
        </w:tc>
        <w:tc>
          <w:tcPr>
            <w:tcW w:w="7158" w:type="dxa"/>
            <w:tcBorders>
              <w:top w:val="single" w:sz="4" w:space="0" w:color="auto"/>
              <w:left w:val="single" w:sz="4" w:space="0" w:color="auto"/>
              <w:bottom w:val="single" w:sz="4" w:space="0" w:color="auto"/>
              <w:right w:val="single" w:sz="4" w:space="0" w:color="auto"/>
            </w:tcBorders>
          </w:tcPr>
          <w:p w14:paraId="715BC85B" w14:textId="4FC39A54" w:rsidR="006C1390" w:rsidRPr="0019457B" w:rsidRDefault="006C1390" w:rsidP="00C57278">
            <w:pPr>
              <w:spacing w:after="120"/>
              <w:rPr>
                <w:rFonts w:cstheme="minorHAnsi"/>
                <w:iCs/>
                <w:kern w:val="36"/>
                <w:lang w:eastAsia="en-AU"/>
              </w:rPr>
            </w:pPr>
            <w:r w:rsidRPr="0019457B">
              <w:rPr>
                <w:rFonts w:cstheme="minorHAnsi"/>
                <w:iCs/>
                <w:kern w:val="36"/>
                <w:lang w:eastAsia="en-AU"/>
              </w:rPr>
              <w:t xml:space="preserve">In accordance with AS/NZS 10002:2014, within the </w:t>
            </w:r>
            <w:r w:rsidR="00FB28AE" w:rsidRPr="0019457B">
              <w:rPr>
                <w:rFonts w:cstheme="minorHAnsi"/>
                <w:iCs/>
                <w:kern w:val="36"/>
                <w:lang w:eastAsia="en-AU"/>
              </w:rPr>
              <w:t>DoH/</w:t>
            </w:r>
            <w:r w:rsidRPr="0019457B">
              <w:rPr>
                <w:rFonts w:cstheme="minorHAnsi"/>
                <w:iCs/>
                <w:kern w:val="36"/>
                <w:lang w:eastAsia="en-AU"/>
              </w:rPr>
              <w:t>T</w:t>
            </w:r>
            <w:r w:rsidR="000A22C5">
              <w:rPr>
                <w:rFonts w:cstheme="minorHAnsi"/>
                <w:iCs/>
                <w:kern w:val="36"/>
                <w:lang w:eastAsia="en-AU"/>
              </w:rPr>
              <w:t xml:space="preserve">asmanian </w:t>
            </w:r>
            <w:r w:rsidRPr="0019457B">
              <w:rPr>
                <w:rFonts w:cstheme="minorHAnsi"/>
                <w:iCs/>
                <w:kern w:val="36"/>
                <w:lang w:eastAsia="en-AU"/>
              </w:rPr>
              <w:t>H</w:t>
            </w:r>
            <w:r w:rsidR="000A22C5">
              <w:rPr>
                <w:rFonts w:cstheme="minorHAnsi"/>
                <w:iCs/>
                <w:kern w:val="36"/>
                <w:lang w:eastAsia="en-AU"/>
              </w:rPr>
              <w:t xml:space="preserve">ealth </w:t>
            </w:r>
            <w:r w:rsidRPr="0019457B">
              <w:rPr>
                <w:rFonts w:cstheme="minorHAnsi"/>
                <w:iCs/>
                <w:kern w:val="36"/>
                <w:lang w:eastAsia="en-AU"/>
              </w:rPr>
              <w:t>S</w:t>
            </w:r>
            <w:r w:rsidR="000A22C5">
              <w:rPr>
                <w:rFonts w:cstheme="minorHAnsi"/>
                <w:iCs/>
                <w:kern w:val="36"/>
                <w:lang w:eastAsia="en-AU"/>
              </w:rPr>
              <w:t>ervice</w:t>
            </w:r>
            <w:r w:rsidRPr="0019457B">
              <w:rPr>
                <w:rFonts w:cstheme="minorHAnsi"/>
                <w:iCs/>
                <w:kern w:val="36"/>
                <w:lang w:eastAsia="en-AU"/>
              </w:rPr>
              <w:t xml:space="preserve">, the definition of a complaint is ‘expression of dissatisfaction made to or about an organisation, related to its products, services, staff or the handling of a complaint, where a response or resolution is explicitly or implicitly expected or legally required’. </w:t>
            </w:r>
          </w:p>
        </w:tc>
      </w:tr>
      <w:tr w:rsidR="006C1390" w:rsidRPr="0019457B" w14:paraId="257D3B7B" w14:textId="77777777" w:rsidTr="00C57278">
        <w:tc>
          <w:tcPr>
            <w:tcW w:w="2084" w:type="dxa"/>
            <w:tcBorders>
              <w:top w:val="single" w:sz="4" w:space="0" w:color="auto"/>
              <w:left w:val="single" w:sz="4" w:space="0" w:color="auto"/>
              <w:bottom w:val="single" w:sz="4" w:space="0" w:color="auto"/>
              <w:right w:val="single" w:sz="4" w:space="0" w:color="auto"/>
            </w:tcBorders>
          </w:tcPr>
          <w:p w14:paraId="63FE9777" w14:textId="7879FF8F" w:rsidR="006C1390" w:rsidRPr="0019457B" w:rsidRDefault="006C1390" w:rsidP="00C57278">
            <w:pPr>
              <w:spacing w:after="120"/>
              <w:rPr>
                <w:rFonts w:cstheme="minorHAnsi"/>
                <w:b/>
              </w:rPr>
            </w:pPr>
            <w:r w:rsidRPr="0019457B">
              <w:rPr>
                <w:rFonts w:cstheme="minorHAnsi"/>
                <w:b/>
              </w:rPr>
              <w:t>Complaint in the context of research</w:t>
            </w:r>
          </w:p>
        </w:tc>
        <w:tc>
          <w:tcPr>
            <w:tcW w:w="7158" w:type="dxa"/>
            <w:tcBorders>
              <w:top w:val="single" w:sz="4" w:space="0" w:color="auto"/>
              <w:left w:val="single" w:sz="4" w:space="0" w:color="auto"/>
              <w:bottom w:val="single" w:sz="4" w:space="0" w:color="auto"/>
              <w:right w:val="single" w:sz="4" w:space="0" w:color="auto"/>
            </w:tcBorders>
          </w:tcPr>
          <w:p w14:paraId="3905904A" w14:textId="30D4B1A1" w:rsidR="006C1390" w:rsidRPr="0019457B" w:rsidRDefault="006C1390" w:rsidP="006C1390">
            <w:pPr>
              <w:pStyle w:val="BulletedListLevel1"/>
              <w:numPr>
                <w:ilvl w:val="0"/>
                <w:numId w:val="0"/>
              </w:numPr>
              <w:rPr>
                <w:rFonts w:cstheme="minorHAnsi"/>
              </w:rPr>
            </w:pPr>
            <w:r w:rsidRPr="0019457B">
              <w:rPr>
                <w:rFonts w:cstheme="minorHAnsi"/>
              </w:rPr>
              <w:t>A complaint in research is an expression of dissatisfaction regarding the provision of a service, decision or action by an Investigator/Researcher conducting research, including Quality Improvement (QI) and/or audit</w:t>
            </w:r>
            <w:r w:rsidR="00870C03">
              <w:rPr>
                <w:rFonts w:cstheme="minorHAnsi"/>
              </w:rPr>
              <w:t xml:space="preserve"> projects that were reviewed by the LRR Ethics Committee</w:t>
            </w:r>
            <w:r w:rsidRPr="0019457B">
              <w:rPr>
                <w:rFonts w:cstheme="minorHAnsi"/>
              </w:rPr>
              <w:t>, which has personally affected an individual and which requires a response to address possible harm and/or promote resolution between the parties concerned.</w:t>
            </w:r>
          </w:p>
        </w:tc>
      </w:tr>
      <w:tr w:rsidR="008A1349" w:rsidRPr="0019457B" w14:paraId="615D206C" w14:textId="77777777" w:rsidTr="00C57278">
        <w:tc>
          <w:tcPr>
            <w:tcW w:w="2084" w:type="dxa"/>
            <w:tcBorders>
              <w:top w:val="single" w:sz="4" w:space="0" w:color="auto"/>
              <w:left w:val="single" w:sz="4" w:space="0" w:color="auto"/>
              <w:bottom w:val="single" w:sz="4" w:space="0" w:color="auto"/>
              <w:right w:val="single" w:sz="4" w:space="0" w:color="auto"/>
            </w:tcBorders>
          </w:tcPr>
          <w:p w14:paraId="0875013A" w14:textId="26FB4141" w:rsidR="008A1349" w:rsidRPr="0019457B" w:rsidRDefault="008A1349" w:rsidP="008A1349">
            <w:pPr>
              <w:spacing w:after="120"/>
              <w:rPr>
                <w:rFonts w:cstheme="minorHAnsi"/>
                <w:b/>
                <w:bCs/>
              </w:rPr>
            </w:pPr>
            <w:r w:rsidRPr="0019457B">
              <w:rPr>
                <w:rFonts w:cstheme="minorHAnsi"/>
                <w:b/>
                <w:bCs/>
              </w:rPr>
              <w:t>Complainant</w:t>
            </w:r>
          </w:p>
        </w:tc>
        <w:tc>
          <w:tcPr>
            <w:tcW w:w="7158" w:type="dxa"/>
            <w:tcBorders>
              <w:top w:val="single" w:sz="4" w:space="0" w:color="auto"/>
              <w:left w:val="single" w:sz="4" w:space="0" w:color="auto"/>
              <w:bottom w:val="single" w:sz="4" w:space="0" w:color="auto"/>
              <w:right w:val="single" w:sz="4" w:space="0" w:color="auto"/>
            </w:tcBorders>
          </w:tcPr>
          <w:p w14:paraId="0BBCB44A" w14:textId="4CDE7A90" w:rsidR="008A1349" w:rsidRPr="0019457B" w:rsidRDefault="008A1349" w:rsidP="008A1349">
            <w:pPr>
              <w:pStyle w:val="BulletedListLevel1"/>
              <w:numPr>
                <w:ilvl w:val="0"/>
                <w:numId w:val="0"/>
              </w:numPr>
              <w:rPr>
                <w:rFonts w:cstheme="minorHAnsi"/>
              </w:rPr>
            </w:pPr>
            <w:r w:rsidRPr="0019457B">
              <w:rPr>
                <w:rFonts w:cstheme="minorHAnsi"/>
              </w:rPr>
              <w:t xml:space="preserve">In this procedure, the term complainant refers to a person or persons who have made a complaint about the conduct of any research, QI, or audit project undertaken within the DoH. A complainant may be a research participant or their representative such as a family member, carer, or other substitute decision-maker. </w:t>
            </w:r>
          </w:p>
        </w:tc>
      </w:tr>
      <w:tr w:rsidR="00FB28AE" w:rsidRPr="0019457B" w14:paraId="05D35068" w14:textId="77777777" w:rsidTr="00C57278">
        <w:tc>
          <w:tcPr>
            <w:tcW w:w="2084" w:type="dxa"/>
            <w:tcBorders>
              <w:top w:val="single" w:sz="4" w:space="0" w:color="auto"/>
              <w:left w:val="single" w:sz="4" w:space="0" w:color="auto"/>
              <w:bottom w:val="single" w:sz="4" w:space="0" w:color="auto"/>
              <w:right w:val="single" w:sz="4" w:space="0" w:color="auto"/>
            </w:tcBorders>
          </w:tcPr>
          <w:p w14:paraId="52A7D784" w14:textId="3AF69F37" w:rsidR="00FB28AE" w:rsidRPr="0019457B" w:rsidRDefault="00FB28AE" w:rsidP="00C57278">
            <w:pPr>
              <w:spacing w:after="120"/>
              <w:rPr>
                <w:rFonts w:cstheme="minorHAnsi"/>
                <w:b/>
              </w:rPr>
            </w:pPr>
            <w:r w:rsidRPr="0019457B">
              <w:rPr>
                <w:rFonts w:cstheme="minorHAnsi"/>
                <w:b/>
              </w:rPr>
              <w:t>Concern</w:t>
            </w:r>
          </w:p>
        </w:tc>
        <w:tc>
          <w:tcPr>
            <w:tcW w:w="7158" w:type="dxa"/>
            <w:tcBorders>
              <w:top w:val="single" w:sz="4" w:space="0" w:color="auto"/>
              <w:left w:val="single" w:sz="4" w:space="0" w:color="auto"/>
              <w:bottom w:val="single" w:sz="4" w:space="0" w:color="auto"/>
              <w:right w:val="single" w:sz="4" w:space="0" w:color="auto"/>
            </w:tcBorders>
          </w:tcPr>
          <w:p w14:paraId="0C03B8C0" w14:textId="06851F12" w:rsidR="00FB28AE" w:rsidRPr="0019457B" w:rsidRDefault="00FB28AE" w:rsidP="006C1390">
            <w:pPr>
              <w:pStyle w:val="BulletedListLevel1"/>
              <w:numPr>
                <w:ilvl w:val="0"/>
                <w:numId w:val="0"/>
              </w:numPr>
              <w:rPr>
                <w:rFonts w:cstheme="minorHAnsi"/>
              </w:rPr>
            </w:pPr>
            <w:r w:rsidRPr="0019457B">
              <w:rPr>
                <w:rFonts w:cstheme="minorHAnsi"/>
              </w:rPr>
              <w:t>Concerns may arise from any event, circumstance, act, or omission that may have occurred while a consumer is accessing, visiting, or receiving health services, or where a duty of care is owed. This may include something that does not ‘feel right’, to cause an uneasy or anxious feeling, may be a ‘gut feeling’ that something might be ‘off’, or something which may cause a consumer to worry about their experience or that of another person.</w:t>
            </w:r>
          </w:p>
        </w:tc>
      </w:tr>
      <w:tr w:rsidR="006C1390" w:rsidRPr="0019457B" w14:paraId="09CD1906" w14:textId="77777777" w:rsidTr="00C57278">
        <w:tc>
          <w:tcPr>
            <w:tcW w:w="2084" w:type="dxa"/>
            <w:tcBorders>
              <w:top w:val="single" w:sz="4" w:space="0" w:color="auto"/>
              <w:left w:val="single" w:sz="4" w:space="0" w:color="auto"/>
              <w:bottom w:val="single" w:sz="4" w:space="0" w:color="auto"/>
              <w:right w:val="single" w:sz="4" w:space="0" w:color="auto"/>
            </w:tcBorders>
            <w:hideMark/>
          </w:tcPr>
          <w:p w14:paraId="505F93EE" w14:textId="1DBEE2CB" w:rsidR="006C1390" w:rsidRPr="0019457B" w:rsidRDefault="006C1390" w:rsidP="00C57278">
            <w:pPr>
              <w:tabs>
                <w:tab w:val="clear" w:pos="425"/>
              </w:tabs>
              <w:spacing w:after="120"/>
              <w:rPr>
                <w:rFonts w:cstheme="minorHAnsi"/>
                <w:b/>
              </w:rPr>
            </w:pPr>
          </w:p>
        </w:tc>
        <w:tc>
          <w:tcPr>
            <w:tcW w:w="7158" w:type="dxa"/>
            <w:tcBorders>
              <w:top w:val="single" w:sz="4" w:space="0" w:color="auto"/>
              <w:left w:val="single" w:sz="4" w:space="0" w:color="auto"/>
              <w:bottom w:val="single" w:sz="4" w:space="0" w:color="auto"/>
              <w:right w:val="single" w:sz="4" w:space="0" w:color="auto"/>
            </w:tcBorders>
            <w:hideMark/>
          </w:tcPr>
          <w:p w14:paraId="7DBAFEC7" w14:textId="5190093A" w:rsidR="006C1390" w:rsidRPr="0019457B" w:rsidRDefault="006C1390" w:rsidP="00C57278">
            <w:pPr>
              <w:tabs>
                <w:tab w:val="clear" w:pos="425"/>
              </w:tabs>
              <w:spacing w:after="120"/>
              <w:rPr>
                <w:rFonts w:cstheme="minorHAnsi"/>
              </w:rPr>
            </w:pPr>
          </w:p>
        </w:tc>
      </w:tr>
      <w:tr w:rsidR="006C1390" w:rsidRPr="0019457B" w14:paraId="1CE0C9B3" w14:textId="77777777" w:rsidTr="00C57278">
        <w:tc>
          <w:tcPr>
            <w:tcW w:w="2084" w:type="dxa"/>
          </w:tcPr>
          <w:p w14:paraId="0810CC26" w14:textId="77777777" w:rsidR="006C1390" w:rsidRPr="0019457B" w:rsidRDefault="006C1390" w:rsidP="00C57278">
            <w:pPr>
              <w:spacing w:after="120"/>
              <w:rPr>
                <w:rFonts w:cstheme="minorHAnsi"/>
                <w:b/>
              </w:rPr>
            </w:pPr>
            <w:r w:rsidRPr="0019457B">
              <w:rPr>
                <w:rFonts w:cstheme="minorHAnsi"/>
                <w:b/>
              </w:rPr>
              <w:t>Natural Justice</w:t>
            </w:r>
          </w:p>
        </w:tc>
        <w:tc>
          <w:tcPr>
            <w:tcW w:w="7158" w:type="dxa"/>
          </w:tcPr>
          <w:p w14:paraId="07748A0D" w14:textId="69B8D06F" w:rsidR="006C1390" w:rsidRPr="0019457B" w:rsidRDefault="006C1390" w:rsidP="00C57278">
            <w:pPr>
              <w:spacing w:after="120"/>
              <w:rPr>
                <w:rFonts w:cstheme="minorHAnsi"/>
              </w:rPr>
            </w:pPr>
            <w:r w:rsidRPr="0019457B">
              <w:rPr>
                <w:rFonts w:cstheme="minorHAnsi"/>
              </w:rPr>
              <w:t>The minimum requirement in acting fairly, without bias and upholding the rights of all parties</w:t>
            </w:r>
            <w:r w:rsidR="00D774E6" w:rsidRPr="0019457B">
              <w:rPr>
                <w:rFonts w:cstheme="minorHAnsi"/>
              </w:rPr>
              <w:t>, which includes provision of a right of reply.</w:t>
            </w:r>
          </w:p>
        </w:tc>
      </w:tr>
      <w:tr w:rsidR="006C1390" w:rsidRPr="0019457B" w14:paraId="6AD65A25" w14:textId="77777777" w:rsidTr="00C57278">
        <w:tc>
          <w:tcPr>
            <w:tcW w:w="2084" w:type="dxa"/>
          </w:tcPr>
          <w:p w14:paraId="41CF00A0" w14:textId="4EB2B286" w:rsidR="006C1390" w:rsidRPr="0019457B" w:rsidRDefault="006C1390" w:rsidP="00C57278">
            <w:pPr>
              <w:spacing w:after="120"/>
              <w:rPr>
                <w:rFonts w:cstheme="minorHAnsi"/>
                <w:b/>
              </w:rPr>
            </w:pPr>
            <w:r w:rsidRPr="0019457B">
              <w:rPr>
                <w:rFonts w:cstheme="minorHAnsi"/>
                <w:b/>
              </w:rPr>
              <w:t>Query</w:t>
            </w:r>
          </w:p>
        </w:tc>
        <w:tc>
          <w:tcPr>
            <w:tcW w:w="7158" w:type="dxa"/>
          </w:tcPr>
          <w:p w14:paraId="3D57C2BB" w14:textId="68DC659B" w:rsidR="006C1390" w:rsidRPr="0019457B" w:rsidRDefault="00FA6386" w:rsidP="00FA6386">
            <w:pPr>
              <w:pStyle w:val="BulletedListLevel1"/>
              <w:numPr>
                <w:ilvl w:val="0"/>
                <w:numId w:val="0"/>
              </w:numPr>
              <w:rPr>
                <w:rFonts w:cstheme="minorHAnsi"/>
              </w:rPr>
            </w:pPr>
            <w:r w:rsidRPr="0019457B">
              <w:rPr>
                <w:rFonts w:cstheme="minorHAnsi"/>
              </w:rPr>
              <w:t>A query is a question seeking additional information or advice related to the research project in which a person in considering participating, or in which they are already a participant, related to the conduct of any research, QI, or audit project undertaken in the DoH/</w:t>
            </w:r>
            <w:r w:rsidR="000A22C5" w:rsidRPr="0019457B">
              <w:rPr>
                <w:rFonts w:cstheme="minorHAnsi"/>
                <w:iCs/>
                <w:kern w:val="36"/>
                <w:lang w:eastAsia="en-AU"/>
              </w:rPr>
              <w:t xml:space="preserve"> </w:t>
            </w:r>
            <w:r w:rsidR="000A22C5" w:rsidRPr="0019457B">
              <w:rPr>
                <w:rFonts w:cstheme="minorHAnsi"/>
                <w:iCs/>
                <w:kern w:val="36"/>
                <w:lang w:eastAsia="en-AU"/>
              </w:rPr>
              <w:t>T</w:t>
            </w:r>
            <w:r w:rsidR="000A22C5">
              <w:rPr>
                <w:rFonts w:cstheme="minorHAnsi"/>
                <w:iCs/>
                <w:kern w:val="36"/>
                <w:lang w:eastAsia="en-AU"/>
              </w:rPr>
              <w:t xml:space="preserve">asmanian </w:t>
            </w:r>
            <w:r w:rsidR="000A22C5" w:rsidRPr="0019457B">
              <w:rPr>
                <w:rFonts w:cstheme="minorHAnsi"/>
                <w:iCs/>
                <w:kern w:val="36"/>
                <w:lang w:eastAsia="en-AU"/>
              </w:rPr>
              <w:t>H</w:t>
            </w:r>
            <w:r w:rsidR="000A22C5">
              <w:rPr>
                <w:rFonts w:cstheme="minorHAnsi"/>
                <w:iCs/>
                <w:kern w:val="36"/>
                <w:lang w:eastAsia="en-AU"/>
              </w:rPr>
              <w:t xml:space="preserve">ealth </w:t>
            </w:r>
            <w:r w:rsidR="000A22C5" w:rsidRPr="0019457B">
              <w:rPr>
                <w:rFonts w:cstheme="minorHAnsi"/>
                <w:iCs/>
                <w:kern w:val="36"/>
                <w:lang w:eastAsia="en-AU"/>
              </w:rPr>
              <w:t>S</w:t>
            </w:r>
            <w:r w:rsidR="000A22C5">
              <w:rPr>
                <w:rFonts w:cstheme="minorHAnsi"/>
                <w:iCs/>
                <w:kern w:val="36"/>
                <w:lang w:eastAsia="en-AU"/>
              </w:rPr>
              <w:t>ervice</w:t>
            </w:r>
            <w:r w:rsidR="000A22C5" w:rsidRPr="0019457B">
              <w:rPr>
                <w:rFonts w:cstheme="minorHAnsi"/>
              </w:rPr>
              <w:t xml:space="preserve"> </w:t>
            </w:r>
            <w:r w:rsidRPr="0019457B">
              <w:rPr>
                <w:rFonts w:cstheme="minorHAnsi"/>
              </w:rPr>
              <w:t>/AT. It may also include questions about specific elements of research, QI, or audit projects that might impact a participant’s engagement with such projects.</w:t>
            </w:r>
          </w:p>
        </w:tc>
      </w:tr>
      <w:tr w:rsidR="006C1390" w:rsidRPr="0019457B" w14:paraId="7A261880" w14:textId="77777777" w:rsidTr="00C57278">
        <w:tc>
          <w:tcPr>
            <w:tcW w:w="2084" w:type="dxa"/>
            <w:hideMark/>
          </w:tcPr>
          <w:p w14:paraId="529CE23B" w14:textId="77777777" w:rsidR="006C1390" w:rsidRPr="0019457B" w:rsidRDefault="006C1390" w:rsidP="00C57278">
            <w:pPr>
              <w:tabs>
                <w:tab w:val="clear" w:pos="425"/>
              </w:tabs>
              <w:spacing w:after="120"/>
              <w:rPr>
                <w:rFonts w:cstheme="minorHAnsi"/>
                <w:b/>
              </w:rPr>
            </w:pPr>
            <w:r w:rsidRPr="0019457B">
              <w:rPr>
                <w:rFonts w:cstheme="minorHAnsi"/>
                <w:b/>
              </w:rPr>
              <w:t>Safety Reporting and Learning System (SRLS)</w:t>
            </w:r>
          </w:p>
        </w:tc>
        <w:tc>
          <w:tcPr>
            <w:tcW w:w="7158" w:type="dxa"/>
            <w:hideMark/>
          </w:tcPr>
          <w:p w14:paraId="076D58CE" w14:textId="7A30234C" w:rsidR="00D774E6" w:rsidRPr="0019457B" w:rsidRDefault="006C1390" w:rsidP="00D774E6">
            <w:pPr>
              <w:rPr>
                <w:rFonts w:cstheme="minorHAnsi"/>
              </w:rPr>
            </w:pPr>
            <w:r w:rsidRPr="0019457B">
              <w:rPr>
                <w:rFonts w:cstheme="minorHAnsi"/>
              </w:rPr>
              <w:t xml:space="preserve">The electronic information management system used by staff across the </w:t>
            </w:r>
            <w:r w:rsidR="000A22C5" w:rsidRPr="0019457B">
              <w:rPr>
                <w:rFonts w:cstheme="minorHAnsi"/>
                <w:iCs/>
                <w:kern w:val="36"/>
                <w:lang w:eastAsia="en-AU"/>
              </w:rPr>
              <w:t>T</w:t>
            </w:r>
            <w:r w:rsidR="000A22C5">
              <w:rPr>
                <w:rFonts w:cstheme="minorHAnsi"/>
                <w:iCs/>
                <w:kern w:val="36"/>
                <w:lang w:eastAsia="en-AU"/>
              </w:rPr>
              <w:t xml:space="preserve">asmanian </w:t>
            </w:r>
            <w:r w:rsidR="000A22C5" w:rsidRPr="0019457B">
              <w:rPr>
                <w:rFonts w:cstheme="minorHAnsi"/>
                <w:iCs/>
                <w:kern w:val="36"/>
                <w:lang w:eastAsia="en-AU"/>
              </w:rPr>
              <w:t>H</w:t>
            </w:r>
            <w:r w:rsidR="000A22C5">
              <w:rPr>
                <w:rFonts w:cstheme="minorHAnsi"/>
                <w:iCs/>
                <w:kern w:val="36"/>
                <w:lang w:eastAsia="en-AU"/>
              </w:rPr>
              <w:t xml:space="preserve">ealth </w:t>
            </w:r>
            <w:r w:rsidR="000A22C5" w:rsidRPr="0019457B">
              <w:rPr>
                <w:rFonts w:cstheme="minorHAnsi"/>
                <w:iCs/>
                <w:kern w:val="36"/>
                <w:lang w:eastAsia="en-AU"/>
              </w:rPr>
              <w:t>S</w:t>
            </w:r>
            <w:r w:rsidR="000A22C5">
              <w:rPr>
                <w:rFonts w:cstheme="minorHAnsi"/>
                <w:iCs/>
                <w:kern w:val="36"/>
                <w:lang w:eastAsia="en-AU"/>
              </w:rPr>
              <w:t>ervice</w:t>
            </w:r>
            <w:r w:rsidR="000A22C5" w:rsidRPr="0019457B">
              <w:rPr>
                <w:rFonts w:cstheme="minorHAnsi"/>
              </w:rPr>
              <w:t xml:space="preserve"> </w:t>
            </w:r>
            <w:r w:rsidRPr="0019457B">
              <w:rPr>
                <w:rFonts w:cstheme="minorHAnsi"/>
              </w:rPr>
              <w:t>and DoH to report, manage and learn from safety concerns, consumer complaints and feedback</w:t>
            </w:r>
            <w:r w:rsidR="00D774E6" w:rsidRPr="0019457B">
              <w:rPr>
                <w:rFonts w:cstheme="minorHAnsi"/>
              </w:rPr>
              <w:t xml:space="preserve"> - </w:t>
            </w:r>
            <w:hyperlink r:id="rId33" w:history="1">
              <w:r w:rsidR="00D774E6" w:rsidRPr="0019457B">
                <w:rPr>
                  <w:rStyle w:val="Hyperlink"/>
                  <w:rFonts w:cstheme="minorHAnsi"/>
                </w:rPr>
                <w:t>Datix: Log in to Safety Reporting and Learning System (</w:t>
              </w:r>
              <w:proofErr w:type="spellStart"/>
              <w:r w:rsidR="00D774E6" w:rsidRPr="0019457B">
                <w:rPr>
                  <w:rStyle w:val="Hyperlink"/>
                  <w:rFonts w:cstheme="minorHAnsi"/>
                </w:rPr>
                <w:t>health.local</w:t>
              </w:r>
              <w:proofErr w:type="spellEnd"/>
              <w:r w:rsidR="00D774E6" w:rsidRPr="0019457B">
                <w:rPr>
                  <w:rStyle w:val="Hyperlink"/>
                  <w:rFonts w:cstheme="minorHAnsi"/>
                </w:rPr>
                <w:t>)</w:t>
              </w:r>
            </w:hyperlink>
            <w:r w:rsidR="00D774E6" w:rsidRPr="0019457B">
              <w:rPr>
                <w:rFonts w:cstheme="minorHAnsi"/>
              </w:rPr>
              <w:t xml:space="preserve"> </w:t>
            </w:r>
          </w:p>
          <w:p w14:paraId="679FD7C9" w14:textId="08F49E19" w:rsidR="006C1390" w:rsidRPr="0019457B" w:rsidRDefault="006C1390" w:rsidP="00C57278">
            <w:pPr>
              <w:tabs>
                <w:tab w:val="clear" w:pos="425"/>
              </w:tabs>
              <w:spacing w:after="120"/>
              <w:rPr>
                <w:rFonts w:cstheme="minorHAnsi"/>
              </w:rPr>
            </w:pPr>
          </w:p>
        </w:tc>
      </w:tr>
      <w:tr w:rsidR="006C1390" w:rsidRPr="0019457B" w14:paraId="7A03222C" w14:textId="77777777" w:rsidTr="00C57278">
        <w:tc>
          <w:tcPr>
            <w:tcW w:w="2084" w:type="dxa"/>
            <w:hideMark/>
          </w:tcPr>
          <w:p w14:paraId="4FDC322F" w14:textId="77777777" w:rsidR="006C1390" w:rsidRPr="0019457B" w:rsidRDefault="006C1390" w:rsidP="00C57278">
            <w:pPr>
              <w:tabs>
                <w:tab w:val="clear" w:pos="425"/>
              </w:tabs>
              <w:spacing w:after="120"/>
              <w:rPr>
                <w:rFonts w:cstheme="minorHAnsi"/>
                <w:b/>
              </w:rPr>
            </w:pPr>
            <w:r w:rsidRPr="0019457B">
              <w:rPr>
                <w:rFonts w:cstheme="minorHAnsi"/>
                <w:b/>
              </w:rPr>
              <w:t>Substitute decision maker</w:t>
            </w:r>
          </w:p>
        </w:tc>
        <w:tc>
          <w:tcPr>
            <w:tcW w:w="7158" w:type="dxa"/>
            <w:hideMark/>
          </w:tcPr>
          <w:p w14:paraId="4D7E1BF3" w14:textId="77777777" w:rsidR="006C1390" w:rsidRPr="0019457B" w:rsidRDefault="006C1390" w:rsidP="00C57278">
            <w:pPr>
              <w:tabs>
                <w:tab w:val="clear" w:pos="425"/>
              </w:tabs>
              <w:spacing w:after="120"/>
              <w:rPr>
                <w:rFonts w:cstheme="minorHAnsi"/>
              </w:rPr>
            </w:pPr>
            <w:r w:rsidRPr="0019457B">
              <w:rPr>
                <w:rFonts w:cstheme="minorHAnsi"/>
                <w:color w:val="000000"/>
              </w:rPr>
              <w:t xml:space="preserve">Action 2.5 of the Australian Commission on Safety and Quality in Health Care describe a ‘substitute decision maker as a nominated carer, a health attorney, or person nominated under an enduring power of attorney or guardianship arrangement’. </w:t>
            </w:r>
          </w:p>
        </w:tc>
      </w:tr>
      <w:tr w:rsidR="006C1390" w:rsidRPr="0019457B" w14:paraId="5FD3E3D0" w14:textId="77777777" w:rsidTr="00C57278">
        <w:tc>
          <w:tcPr>
            <w:tcW w:w="2084" w:type="dxa"/>
            <w:hideMark/>
          </w:tcPr>
          <w:p w14:paraId="6542FD93" w14:textId="1FD453B0" w:rsidR="006C1390" w:rsidRPr="0019457B" w:rsidRDefault="006C1390" w:rsidP="00C57278">
            <w:pPr>
              <w:tabs>
                <w:tab w:val="clear" w:pos="425"/>
              </w:tabs>
              <w:spacing w:after="120"/>
              <w:rPr>
                <w:rFonts w:cstheme="minorHAnsi"/>
                <w:b/>
              </w:rPr>
            </w:pPr>
          </w:p>
        </w:tc>
        <w:tc>
          <w:tcPr>
            <w:tcW w:w="7158" w:type="dxa"/>
            <w:hideMark/>
          </w:tcPr>
          <w:p w14:paraId="5606D987" w14:textId="2F9B39D1" w:rsidR="006C1390" w:rsidRPr="0019457B" w:rsidRDefault="006C1390" w:rsidP="00C57278">
            <w:pPr>
              <w:tabs>
                <w:tab w:val="clear" w:pos="425"/>
              </w:tabs>
              <w:spacing w:after="120"/>
              <w:rPr>
                <w:rFonts w:cstheme="minorHAnsi"/>
              </w:rPr>
            </w:pPr>
          </w:p>
        </w:tc>
      </w:tr>
      <w:tr w:rsidR="006C1390" w:rsidRPr="0019457B" w14:paraId="1629FC98" w14:textId="77777777" w:rsidTr="00C57278">
        <w:tc>
          <w:tcPr>
            <w:tcW w:w="2084" w:type="dxa"/>
            <w:hideMark/>
          </w:tcPr>
          <w:p w14:paraId="5ED77F3F" w14:textId="77777777" w:rsidR="006C1390" w:rsidRPr="0019457B" w:rsidRDefault="006C1390" w:rsidP="00C57278">
            <w:pPr>
              <w:tabs>
                <w:tab w:val="clear" w:pos="425"/>
              </w:tabs>
              <w:spacing w:after="120"/>
              <w:rPr>
                <w:rFonts w:cstheme="minorHAnsi"/>
                <w:b/>
              </w:rPr>
            </w:pPr>
            <w:r w:rsidRPr="0019457B">
              <w:rPr>
                <w:rFonts w:cstheme="minorHAnsi"/>
                <w:b/>
              </w:rPr>
              <w:t>Vexatious complaints</w:t>
            </w:r>
          </w:p>
        </w:tc>
        <w:tc>
          <w:tcPr>
            <w:tcW w:w="7158" w:type="dxa"/>
            <w:hideMark/>
          </w:tcPr>
          <w:p w14:paraId="0C39882E" w14:textId="77777777" w:rsidR="006C1390" w:rsidRPr="0019457B" w:rsidRDefault="006C1390" w:rsidP="00C57278">
            <w:pPr>
              <w:tabs>
                <w:tab w:val="clear" w:pos="425"/>
              </w:tabs>
              <w:spacing w:after="120"/>
              <w:rPr>
                <w:rFonts w:cstheme="minorHAnsi"/>
              </w:rPr>
            </w:pPr>
            <w:r w:rsidRPr="0019457B">
              <w:rPr>
                <w:rFonts w:cstheme="minorHAnsi"/>
              </w:rPr>
              <w:t>In line with regulatory and legal principles and precedent, a vexatious complaint is defined not by outcome or subject experience, but by a specific combination of basis and intent. That is, a vexatious complaint is a groundless (frivolous) complaint made with an adverse primary intent to cause distress, detriment, or harassment to the subject</w:t>
            </w:r>
            <w:r w:rsidRPr="0019457B">
              <w:rPr>
                <w:rStyle w:val="FootnoteReference"/>
                <w:rFonts w:cstheme="minorHAnsi"/>
              </w:rPr>
              <w:footnoteReference w:id="1"/>
            </w:r>
            <w:r w:rsidRPr="0019457B">
              <w:rPr>
                <w:rFonts w:cstheme="minorHAnsi"/>
              </w:rPr>
              <w:t>.</w:t>
            </w:r>
          </w:p>
        </w:tc>
      </w:tr>
    </w:tbl>
    <w:p w14:paraId="40F2C1A9" w14:textId="49612754" w:rsidR="008277FC" w:rsidRDefault="008277FC">
      <w:pPr>
        <w:keepLines w:val="0"/>
        <w:tabs>
          <w:tab w:val="clear" w:pos="567"/>
        </w:tabs>
        <w:spacing w:after="0" w:line="240" w:lineRule="auto"/>
        <w:rPr>
          <w:rFonts w:cstheme="minorHAnsi"/>
          <w:b/>
          <w:bCs/>
          <w:iCs/>
          <w:sz w:val="28"/>
          <w:szCs w:val="28"/>
          <w:lang w:eastAsia="en-AU"/>
        </w:rPr>
      </w:pPr>
    </w:p>
    <w:p w14:paraId="7B4D6EE1" w14:textId="3570BC40" w:rsidR="00D93DBF" w:rsidRPr="0019457B" w:rsidRDefault="00E14AAC" w:rsidP="00D93DBF">
      <w:pPr>
        <w:pStyle w:val="Heading3"/>
        <w:keepLines/>
        <w:rPr>
          <w:rFonts w:cstheme="minorHAnsi"/>
          <w:lang w:eastAsia="en-AU"/>
        </w:rPr>
      </w:pPr>
      <w:r w:rsidRPr="0019457B">
        <w:rPr>
          <w:rFonts w:cstheme="minorHAnsi"/>
          <w:lang w:eastAsia="en-AU"/>
        </w:rPr>
        <w:t xml:space="preserve">Related Documents/Legislation </w:t>
      </w:r>
    </w:p>
    <w:p w14:paraId="61DBD091" w14:textId="6729C5CF" w:rsidR="00DD0864" w:rsidRPr="0019457B" w:rsidRDefault="00DD0864" w:rsidP="00DD0864">
      <w:pPr>
        <w:rPr>
          <w:rFonts w:cstheme="minorHAnsi"/>
          <w:b/>
          <w:bCs/>
        </w:rPr>
      </w:pPr>
      <w:r w:rsidRPr="0019457B">
        <w:rPr>
          <w:rFonts w:cstheme="minorHAnsi"/>
          <w:b/>
          <w:bCs/>
        </w:rPr>
        <w:t>INTERNAL DOCUMENTS</w:t>
      </w:r>
    </w:p>
    <w:p w14:paraId="0E4EEF3D" w14:textId="37D48E7D" w:rsidR="007E69B3" w:rsidRPr="007E69B3" w:rsidRDefault="007E69B3" w:rsidP="00DD0864">
      <w:pPr>
        <w:pStyle w:val="BulletedListLevel1"/>
        <w:rPr>
          <w:rStyle w:val="Hyperlink"/>
        </w:rPr>
      </w:pPr>
      <w:hyperlink r:id="rId34" w:history="1">
        <w:r w:rsidRPr="007E69B3">
          <w:rPr>
            <w:rStyle w:val="Hyperlink"/>
            <w:rFonts w:cstheme="minorHAnsi"/>
          </w:rPr>
          <w:t xml:space="preserve">DoH Complaint and Feedback Management </w:t>
        </w:r>
        <w:r w:rsidRPr="007E69B3">
          <w:rPr>
            <w:rStyle w:val="Hyperlink"/>
            <w:rFonts w:cstheme="minorHAnsi"/>
          </w:rPr>
          <w:t>Statew</w:t>
        </w:r>
        <w:r w:rsidRPr="007E69B3">
          <w:rPr>
            <w:rStyle w:val="Hyperlink"/>
            <w:rFonts w:cstheme="minorHAnsi"/>
          </w:rPr>
          <w:t>ide Policy</w:t>
        </w:r>
      </w:hyperlink>
      <w:r w:rsidRPr="007E69B3">
        <w:rPr>
          <w:rStyle w:val="Hyperlink"/>
          <w:rFonts w:cstheme="minorHAnsi"/>
        </w:rPr>
        <w:t xml:space="preserve"> </w:t>
      </w:r>
    </w:p>
    <w:p w14:paraId="584D1B8D" w14:textId="3EB70531" w:rsidR="00BF4BCF" w:rsidRPr="0019457B" w:rsidRDefault="000A7E82" w:rsidP="00DD0864">
      <w:pPr>
        <w:pStyle w:val="BulletedListLevel1"/>
        <w:rPr>
          <w:rFonts w:cstheme="minorHAnsi"/>
        </w:rPr>
      </w:pPr>
      <w:hyperlink r:id="rId35" w:history="1">
        <w:r w:rsidR="00BF4BCF" w:rsidRPr="0019457B">
          <w:rPr>
            <w:rStyle w:val="Hyperlink"/>
            <w:rFonts w:cstheme="minorHAnsi"/>
          </w:rPr>
          <w:t>Datix: Log in to Safety Reporting and Learning System (</w:t>
        </w:r>
        <w:proofErr w:type="spellStart"/>
        <w:r w:rsidR="00BF4BCF" w:rsidRPr="0019457B">
          <w:rPr>
            <w:rStyle w:val="Hyperlink"/>
            <w:rFonts w:cstheme="minorHAnsi"/>
          </w:rPr>
          <w:t>health.local</w:t>
        </w:r>
        <w:proofErr w:type="spellEnd"/>
        <w:r w:rsidR="00BF4BCF" w:rsidRPr="0019457B">
          <w:rPr>
            <w:rStyle w:val="Hyperlink"/>
            <w:rFonts w:cstheme="minorHAnsi"/>
          </w:rPr>
          <w:t>)</w:t>
        </w:r>
      </w:hyperlink>
      <w:r w:rsidR="00BF4BCF" w:rsidRPr="0019457B">
        <w:rPr>
          <w:rFonts w:cstheme="minorHAnsi"/>
        </w:rPr>
        <w:t>.</w:t>
      </w:r>
    </w:p>
    <w:p w14:paraId="4DF70AC1" w14:textId="6C19EE0B" w:rsidR="00BF4BCF" w:rsidRPr="0019457B" w:rsidRDefault="000A7E82" w:rsidP="00DD0864">
      <w:pPr>
        <w:pStyle w:val="BulletedListLevel1"/>
        <w:rPr>
          <w:rFonts w:cstheme="minorHAnsi"/>
        </w:rPr>
      </w:pPr>
      <w:hyperlink r:id="rId36" w:history="1">
        <w:r w:rsidR="00BF4BCF" w:rsidRPr="0019457B">
          <w:rPr>
            <w:rStyle w:val="Hyperlink"/>
            <w:rFonts w:cstheme="minorHAnsi"/>
          </w:rPr>
          <w:t>General Enquiries Form | Tasmanian Department of Health</w:t>
        </w:r>
      </w:hyperlink>
    </w:p>
    <w:p w14:paraId="68363834" w14:textId="529EECBE" w:rsidR="00095739" w:rsidRPr="0019457B" w:rsidRDefault="001C4F93" w:rsidP="00DD0864">
      <w:pPr>
        <w:pStyle w:val="BulletedListLevel1"/>
        <w:rPr>
          <w:rFonts w:cstheme="minorHAnsi"/>
        </w:rPr>
      </w:pPr>
      <w:hyperlink r:id="rId37" w:history="1">
        <w:r w:rsidR="00095739" w:rsidRPr="001C4F93">
          <w:rPr>
            <w:rStyle w:val="Hyperlink"/>
            <w:rFonts w:cstheme="minorHAnsi"/>
          </w:rPr>
          <w:t>Low Risk Research Procedure</w:t>
        </w:r>
      </w:hyperlink>
      <w:r w:rsidR="00095739" w:rsidRPr="0019457B">
        <w:rPr>
          <w:rFonts w:cstheme="minorHAnsi"/>
        </w:rPr>
        <w:t xml:space="preserve"> </w:t>
      </w:r>
    </w:p>
    <w:p w14:paraId="03171CA7" w14:textId="14F5BD7A" w:rsidR="00095739" w:rsidRPr="0019457B" w:rsidRDefault="000A7E82" w:rsidP="00DD0864">
      <w:pPr>
        <w:pStyle w:val="BulletedListLevel1"/>
        <w:rPr>
          <w:rStyle w:val="Hyperlink"/>
          <w:rFonts w:cstheme="minorHAnsi"/>
          <w:color w:val="auto"/>
          <w:u w:val="none"/>
        </w:rPr>
      </w:pPr>
      <w:hyperlink r:id="rId38" w:tgtFrame="_blank" w:history="1">
        <w:r w:rsidR="00095739" w:rsidRPr="0019457B">
          <w:rPr>
            <w:rStyle w:val="Hyperlink"/>
            <w:rFonts w:cstheme="minorHAnsi"/>
            <w:bCs/>
            <w:lang w:eastAsia="en-AU"/>
          </w:rPr>
          <w:t xml:space="preserve">Management of Personal Information </w:t>
        </w:r>
        <w:r w:rsidR="000A22C5">
          <w:rPr>
            <w:rStyle w:val="Hyperlink"/>
            <w:rFonts w:cstheme="minorHAnsi"/>
            <w:bCs/>
            <w:lang w:eastAsia="en-AU"/>
          </w:rPr>
          <w:t xml:space="preserve">Statewide </w:t>
        </w:r>
        <w:r w:rsidR="00095739" w:rsidRPr="0019457B">
          <w:rPr>
            <w:rStyle w:val="Hyperlink"/>
            <w:rFonts w:cstheme="minorHAnsi"/>
            <w:bCs/>
            <w:lang w:eastAsia="en-AU"/>
          </w:rPr>
          <w:t xml:space="preserve">Policy  </w:t>
        </w:r>
      </w:hyperlink>
    </w:p>
    <w:p w14:paraId="2DAF20E8" w14:textId="7E16C693" w:rsidR="00BF4BCF" w:rsidRPr="0019457B" w:rsidRDefault="000A7E82" w:rsidP="00DD0864">
      <w:pPr>
        <w:pStyle w:val="BulletedListLevel1"/>
        <w:rPr>
          <w:rFonts w:cstheme="minorHAnsi"/>
        </w:rPr>
      </w:pPr>
      <w:hyperlink r:id="rId39" w:history="1">
        <w:r w:rsidR="00BF4BCF" w:rsidRPr="0019457B">
          <w:rPr>
            <w:rStyle w:val="Hyperlink"/>
          </w:rPr>
          <w:t>Reporting Concerns of Inappropriate Behaviour Form (health.tas.gov.au)</w:t>
        </w:r>
      </w:hyperlink>
    </w:p>
    <w:p w14:paraId="28B2EC84" w14:textId="643C292D" w:rsidR="00095739" w:rsidRPr="0019457B" w:rsidRDefault="001C4F93" w:rsidP="00DD0864">
      <w:pPr>
        <w:pStyle w:val="BulletedListLevel1"/>
        <w:rPr>
          <w:rFonts w:cstheme="minorHAnsi"/>
        </w:rPr>
      </w:pPr>
      <w:hyperlink r:id="rId40" w:history="1">
        <w:r w:rsidR="00095739" w:rsidRPr="001C4F93">
          <w:rPr>
            <w:rStyle w:val="Hyperlink"/>
            <w:rFonts w:cstheme="minorHAnsi"/>
          </w:rPr>
          <w:t>Research Governance Policy Framework</w:t>
        </w:r>
      </w:hyperlink>
    </w:p>
    <w:bookmarkStart w:id="4" w:name="_Hlk157162839"/>
    <w:p w14:paraId="7328401F" w14:textId="77777777" w:rsidR="00095739" w:rsidRPr="0019457B" w:rsidRDefault="00870C03" w:rsidP="00DD0864">
      <w:pPr>
        <w:pStyle w:val="BulletedListLevel1"/>
        <w:rPr>
          <w:rStyle w:val="Hyperlink"/>
          <w:rFonts w:cstheme="minorHAnsi"/>
          <w:color w:val="auto"/>
          <w:u w:val="none"/>
        </w:rPr>
      </w:pPr>
      <w:r>
        <w:fldChar w:fldCharType="begin"/>
      </w:r>
      <w:r>
        <w:instrText>HYPERLINK "https://doh.health.tas.gov.au/intranet/ots/complaints/Statewide_Complaints_Management_Framework_-_Final.pdf"</w:instrText>
      </w:r>
      <w:r>
        <w:fldChar w:fldCharType="separate"/>
      </w:r>
      <w:r w:rsidR="00095739" w:rsidRPr="0019457B">
        <w:rPr>
          <w:rStyle w:val="Hyperlink"/>
        </w:rPr>
        <w:t>Statewide Complaints Management Framework (health.tas.gov.au)</w:t>
      </w:r>
      <w:r>
        <w:rPr>
          <w:rStyle w:val="Hyperlink"/>
        </w:rPr>
        <w:fldChar w:fldCharType="end"/>
      </w:r>
    </w:p>
    <w:bookmarkEnd w:id="4"/>
    <w:p w14:paraId="6A30D0A2" w14:textId="77777777" w:rsidR="00095739" w:rsidRPr="0019457B" w:rsidRDefault="00095739" w:rsidP="00DD0864">
      <w:pPr>
        <w:pStyle w:val="BulletedListLevel1"/>
        <w:rPr>
          <w:rFonts w:cstheme="minorHAnsi"/>
        </w:rPr>
      </w:pPr>
      <w:r w:rsidRPr="0019457B">
        <w:rPr>
          <w:rFonts w:cstheme="minorHAnsi"/>
        </w:rPr>
        <w:t>Terms of Reference: Low Risk Ethics Committee</w:t>
      </w:r>
    </w:p>
    <w:p w14:paraId="09E04076" w14:textId="77777777" w:rsidR="00DD0864" w:rsidRPr="0019457B" w:rsidRDefault="00DD0864" w:rsidP="00DD0864">
      <w:pPr>
        <w:rPr>
          <w:rFonts w:cstheme="minorHAnsi"/>
          <w:b/>
          <w:bCs/>
        </w:rPr>
      </w:pPr>
      <w:r w:rsidRPr="0019457B">
        <w:rPr>
          <w:rFonts w:cstheme="minorHAnsi"/>
          <w:b/>
          <w:bCs/>
        </w:rPr>
        <w:t>EXTERNAL DOCUMENTS</w:t>
      </w:r>
    </w:p>
    <w:p w14:paraId="3830548C" w14:textId="30037E5E" w:rsidR="001D2B9A" w:rsidRPr="0019457B" w:rsidRDefault="001C4F93" w:rsidP="00DD0864">
      <w:pPr>
        <w:pStyle w:val="BulletedListLevel1"/>
        <w:rPr>
          <w:rFonts w:cstheme="minorHAnsi"/>
        </w:rPr>
      </w:pPr>
      <w:hyperlink r:id="rId41" w:history="1">
        <w:r w:rsidR="001D2B9A" w:rsidRPr="001C4F93">
          <w:rPr>
            <w:rStyle w:val="Hyperlink"/>
            <w:rFonts w:cstheme="minorHAnsi"/>
            <w:i/>
            <w:iCs/>
          </w:rPr>
          <w:t>Australian Open Disclosure Framework: Better communication, a better way to care</w:t>
        </w:r>
        <w:r w:rsidR="001D2B9A" w:rsidRPr="001C4F93">
          <w:rPr>
            <w:rStyle w:val="Hyperlink"/>
            <w:rFonts w:cstheme="minorHAnsi"/>
          </w:rPr>
          <w:t xml:space="preserve"> (2013)</w:t>
        </w:r>
      </w:hyperlink>
      <w:r w:rsidR="001D2B9A" w:rsidRPr="0019457B">
        <w:rPr>
          <w:rFonts w:cstheme="minorHAnsi"/>
        </w:rPr>
        <w:t xml:space="preserve"> </w:t>
      </w:r>
    </w:p>
    <w:p w14:paraId="3CE3B62D" w14:textId="4AD48A38" w:rsidR="001D2B9A" w:rsidRPr="0019457B" w:rsidRDefault="001C4F93" w:rsidP="00DD0864">
      <w:pPr>
        <w:pStyle w:val="BulletedListLevel1"/>
        <w:rPr>
          <w:rFonts w:cstheme="minorHAnsi"/>
        </w:rPr>
      </w:pPr>
      <w:hyperlink r:id="rId42" w:history="1">
        <w:r w:rsidR="001D2B9A" w:rsidRPr="001C4F93">
          <w:rPr>
            <w:rStyle w:val="Hyperlink"/>
          </w:rPr>
          <w:t>Open Disclosure</w:t>
        </w:r>
        <w:r w:rsidRPr="001C4F93">
          <w:rPr>
            <w:rStyle w:val="Hyperlink"/>
          </w:rPr>
          <w:t xml:space="preserve"> Statewide</w:t>
        </w:r>
        <w:r w:rsidR="001D2B9A" w:rsidRPr="001C4F93">
          <w:rPr>
            <w:rStyle w:val="Hyperlink"/>
          </w:rPr>
          <w:t xml:space="preserve"> Protocol</w:t>
        </w:r>
      </w:hyperlink>
      <w:r w:rsidR="001D2B9A" w:rsidRPr="0019457B">
        <w:t xml:space="preserve"> </w:t>
      </w:r>
    </w:p>
    <w:p w14:paraId="7B159C0C" w14:textId="68649711" w:rsidR="00DD0864" w:rsidRPr="0019457B" w:rsidRDefault="001C4F93" w:rsidP="00DD0864">
      <w:pPr>
        <w:pStyle w:val="BulletedListLevel1"/>
        <w:rPr>
          <w:rFonts w:cstheme="minorHAnsi"/>
        </w:rPr>
      </w:pPr>
      <w:hyperlink r:id="rId43" w:history="1">
        <w:r w:rsidR="00DD0864" w:rsidRPr="001C4F93">
          <w:rPr>
            <w:rStyle w:val="Hyperlink"/>
            <w:rFonts w:cstheme="minorHAnsi"/>
          </w:rPr>
          <w:t>NHMRC</w:t>
        </w:r>
        <w:r w:rsidR="00DD0864" w:rsidRPr="001C4F93">
          <w:rPr>
            <w:rStyle w:val="Hyperlink"/>
            <w:rFonts w:cstheme="minorHAnsi"/>
            <w:i/>
            <w:iCs/>
          </w:rPr>
          <w:t xml:space="preserve"> National Statement on Ethical Conduct in Human Research</w:t>
        </w:r>
        <w:r w:rsidR="00DD0864" w:rsidRPr="001C4F93">
          <w:rPr>
            <w:rStyle w:val="Hyperlink"/>
            <w:rFonts w:cstheme="minorHAnsi"/>
          </w:rPr>
          <w:t xml:space="preserve"> (2023, and updates)</w:t>
        </w:r>
      </w:hyperlink>
      <w:r w:rsidR="00DD0864" w:rsidRPr="0019457B">
        <w:rPr>
          <w:rFonts w:cstheme="minorHAnsi"/>
        </w:rPr>
        <w:t xml:space="preserve"> </w:t>
      </w:r>
    </w:p>
    <w:p w14:paraId="07106682" w14:textId="2AEFD042" w:rsidR="00DD0864" w:rsidRPr="0019457B" w:rsidRDefault="001C4F93" w:rsidP="00DD0864">
      <w:pPr>
        <w:pStyle w:val="BulletedListLevel1"/>
        <w:rPr>
          <w:rFonts w:cstheme="minorHAnsi"/>
        </w:rPr>
      </w:pPr>
      <w:hyperlink r:id="rId44" w:history="1">
        <w:r w:rsidR="00DD0864" w:rsidRPr="001C4F93">
          <w:rPr>
            <w:rStyle w:val="Hyperlink"/>
            <w:rFonts w:cstheme="minorHAnsi"/>
          </w:rPr>
          <w:t>NHMRC</w:t>
        </w:r>
        <w:r w:rsidR="00DD0864" w:rsidRPr="001C4F93">
          <w:rPr>
            <w:rStyle w:val="Hyperlink"/>
            <w:rFonts w:cstheme="minorHAnsi"/>
            <w:i/>
            <w:iCs/>
          </w:rPr>
          <w:t xml:space="preserve"> Australian Code for the Responsible Conduct of Research </w:t>
        </w:r>
        <w:r w:rsidR="00DD0864" w:rsidRPr="001C4F93">
          <w:rPr>
            <w:rStyle w:val="Hyperlink"/>
            <w:rFonts w:cstheme="minorHAnsi"/>
          </w:rPr>
          <w:t>(2018 and updates)</w:t>
        </w:r>
      </w:hyperlink>
      <w:r w:rsidR="00DD0864" w:rsidRPr="0019457B">
        <w:rPr>
          <w:rFonts w:cstheme="minorHAnsi"/>
        </w:rPr>
        <w:t xml:space="preserve"> </w:t>
      </w:r>
    </w:p>
    <w:p w14:paraId="1B393D4E" w14:textId="37455450" w:rsidR="00DD0864" w:rsidRPr="0019457B" w:rsidRDefault="001C4F93" w:rsidP="00DD0864">
      <w:pPr>
        <w:pStyle w:val="BulletedListLevel1"/>
        <w:rPr>
          <w:rFonts w:cstheme="minorHAnsi"/>
        </w:rPr>
      </w:pPr>
      <w:hyperlink r:id="rId45" w:history="1">
        <w:r w:rsidR="00DD0864" w:rsidRPr="001C4F93">
          <w:rPr>
            <w:rStyle w:val="Hyperlink"/>
            <w:rFonts w:cstheme="minorHAnsi"/>
            <w:i/>
            <w:iCs/>
          </w:rPr>
          <w:t>Guide to Managing and Investigating Potential Breaches of the Australian Code for the Responsible Conduct of Research (2018)</w:t>
        </w:r>
      </w:hyperlink>
      <w:r w:rsidR="00DD0864" w:rsidRPr="0019457B">
        <w:rPr>
          <w:rFonts w:cstheme="minorHAnsi"/>
          <w:i/>
          <w:iCs/>
        </w:rPr>
        <w:t xml:space="preserve"> </w:t>
      </w:r>
    </w:p>
    <w:p w14:paraId="7DF19606" w14:textId="4F31AD78" w:rsidR="00DD0864" w:rsidRPr="0019457B" w:rsidRDefault="00DD0864" w:rsidP="00DD0864">
      <w:pPr>
        <w:pStyle w:val="BulletedListLevel1"/>
        <w:rPr>
          <w:rFonts w:cstheme="minorHAnsi"/>
        </w:rPr>
      </w:pPr>
      <w:r w:rsidRPr="0019457B">
        <w:rPr>
          <w:rFonts w:cstheme="minorHAnsi"/>
        </w:rPr>
        <w:t xml:space="preserve">NHMRC </w:t>
      </w:r>
      <w:hyperlink r:id="rId46" w:history="1">
        <w:r w:rsidRPr="001C4F93">
          <w:rPr>
            <w:rStyle w:val="Hyperlink"/>
            <w:rFonts w:cstheme="minorHAnsi"/>
            <w:i/>
            <w:iCs/>
          </w:rPr>
          <w:t>Reporting of Serious Breaches of Good Clinical Practice (GCP) or the Protocol for Trials Involving Therapeutic Goods (2018)</w:t>
        </w:r>
      </w:hyperlink>
      <w:r w:rsidRPr="0019457B">
        <w:rPr>
          <w:rFonts w:cstheme="minorHAnsi"/>
          <w:i/>
          <w:iCs/>
        </w:rPr>
        <w:t xml:space="preserve"> </w:t>
      </w:r>
    </w:p>
    <w:p w14:paraId="38156954" w14:textId="77777777" w:rsidR="00DD0864" w:rsidRPr="0019457B" w:rsidRDefault="00DD0864" w:rsidP="00DD0864">
      <w:pPr>
        <w:pStyle w:val="BulletedListLevel1"/>
        <w:rPr>
          <w:rFonts w:cstheme="minorHAnsi"/>
        </w:rPr>
      </w:pPr>
      <w:r w:rsidRPr="0019457B">
        <w:rPr>
          <w:rFonts w:cstheme="minorHAnsi"/>
        </w:rPr>
        <w:t xml:space="preserve">NHMRC </w:t>
      </w:r>
      <w:r w:rsidRPr="0019457B">
        <w:rPr>
          <w:rFonts w:cstheme="minorHAnsi"/>
          <w:i/>
          <w:iCs/>
        </w:rPr>
        <w:t xml:space="preserve">Guidelines approved under Section 95A of the </w:t>
      </w:r>
      <w:r w:rsidRPr="0019457B">
        <w:rPr>
          <w:rFonts w:cstheme="minorHAnsi"/>
        </w:rPr>
        <w:t xml:space="preserve">Privacy Act 1988 (2014): </w:t>
      </w:r>
      <w:hyperlink r:id="rId47" w:history="1">
        <w:r w:rsidRPr="0019457B">
          <w:rPr>
            <w:rStyle w:val="Hyperlink"/>
            <w:rFonts w:cstheme="minorHAnsi"/>
          </w:rPr>
          <w:t>guidelines-s95a-privacy-act-pr2 (1).pdf</w:t>
        </w:r>
      </w:hyperlink>
    </w:p>
    <w:p w14:paraId="28768CD1" w14:textId="625AC0BA" w:rsidR="00DD0864" w:rsidRPr="0019457B" w:rsidRDefault="00DD0864" w:rsidP="00DD0864">
      <w:pPr>
        <w:pStyle w:val="BulletedListLevel1"/>
        <w:rPr>
          <w:rStyle w:val="Hyperlink"/>
          <w:rFonts w:cstheme="minorHAnsi"/>
          <w:color w:val="auto"/>
          <w:u w:val="none"/>
        </w:rPr>
      </w:pPr>
      <w:r w:rsidRPr="0019457B">
        <w:rPr>
          <w:rFonts w:cstheme="minorHAnsi"/>
        </w:rPr>
        <w:t>NHMRC</w:t>
      </w:r>
      <w:r w:rsidRPr="0019457B">
        <w:rPr>
          <w:rFonts w:cstheme="minorHAnsi"/>
          <w:i/>
          <w:iCs/>
        </w:rPr>
        <w:t xml:space="preserve"> Flowchart determining whether the s95A guidelines apply: </w:t>
      </w:r>
      <w:hyperlink r:id="rId48" w:history="1">
        <w:r w:rsidRPr="0019457B">
          <w:rPr>
            <w:rStyle w:val="Hyperlink"/>
            <w:rFonts w:cstheme="minorHAnsi"/>
          </w:rPr>
          <w:t>Flowchart-s95a-Guidelines (1).pdf</w:t>
        </w:r>
      </w:hyperlink>
    </w:p>
    <w:p w14:paraId="7438609C" w14:textId="1EC3962D" w:rsidR="00D93DBF" w:rsidRPr="0019457B" w:rsidRDefault="00DD0864" w:rsidP="00DD0864">
      <w:pPr>
        <w:pStyle w:val="BulletedListLevel1"/>
        <w:rPr>
          <w:rStyle w:val="Hyperlink"/>
          <w:rFonts w:cstheme="minorHAnsi"/>
          <w:color w:val="auto"/>
          <w:u w:val="none"/>
        </w:rPr>
      </w:pPr>
      <w:r w:rsidRPr="0019457B">
        <w:rPr>
          <w:rFonts w:cstheme="minorHAnsi"/>
          <w:i/>
          <w:iCs/>
        </w:rPr>
        <w:t>Personal Information Protection Act</w:t>
      </w:r>
      <w:r w:rsidRPr="0019457B">
        <w:rPr>
          <w:rFonts w:cstheme="minorHAnsi"/>
        </w:rPr>
        <w:t xml:space="preserve"> 2004 </w:t>
      </w:r>
      <w:hyperlink r:id="rId49" w:history="1">
        <w:r w:rsidRPr="0019457B">
          <w:rPr>
            <w:rStyle w:val="Hyperlink"/>
            <w:rFonts w:cstheme="minorHAnsi"/>
          </w:rPr>
          <w:t>PERSONAL INFORMATION PROTECTION ACT 2004 (austlii.edu.au)</w:t>
        </w:r>
      </w:hyperlink>
    </w:p>
    <w:p w14:paraId="5064F837" w14:textId="1A68B88B" w:rsidR="001D2B9A" w:rsidRPr="0019457B" w:rsidRDefault="001D2B9A" w:rsidP="00DD0864">
      <w:pPr>
        <w:pStyle w:val="BulletedListLevel1"/>
        <w:rPr>
          <w:rFonts w:cstheme="minorHAnsi"/>
        </w:rPr>
      </w:pPr>
      <w:r w:rsidRPr="0019457B">
        <w:rPr>
          <w:rFonts w:cstheme="minorHAnsi"/>
          <w:i/>
          <w:iCs/>
        </w:rPr>
        <w:t xml:space="preserve">THS Open Disclosure </w:t>
      </w:r>
      <w:hyperlink r:id="rId50" w:history="1">
        <w:r w:rsidRPr="0019457B">
          <w:rPr>
            <w:rStyle w:val="Hyperlink"/>
          </w:rPr>
          <w:t>Course: THS Open Disclosure (dhhs.tas.gov.au)</w:t>
        </w:r>
      </w:hyperlink>
    </w:p>
    <w:p w14:paraId="18C52E07" w14:textId="77777777" w:rsidR="00556F02" w:rsidRPr="0019457B" w:rsidRDefault="00556F02" w:rsidP="003C3DEB">
      <w:pPr>
        <w:pStyle w:val="Heading3"/>
        <w:keepLines/>
        <w:rPr>
          <w:rFonts w:cstheme="minorHAnsi"/>
          <w:lang w:eastAsia="en-AU"/>
        </w:rPr>
      </w:pPr>
      <w:r w:rsidRPr="0019457B">
        <w:rPr>
          <w:rFonts w:cstheme="minorHAnsi"/>
          <w:lang w:eastAsia="en-AU"/>
        </w:rPr>
        <w:t>Attachments</w:t>
      </w:r>
    </w:p>
    <w:p w14:paraId="7A7DEFDC" w14:textId="71E89EED" w:rsidR="008A08E1" w:rsidRPr="0019457B" w:rsidRDefault="008A08E1" w:rsidP="008A08E1">
      <w:pPr>
        <w:pStyle w:val="NumberedList"/>
        <w:keepNext/>
        <w:keepLines/>
        <w:numPr>
          <w:ilvl w:val="0"/>
          <w:numId w:val="1"/>
        </w:numPr>
        <w:rPr>
          <w:rFonts w:cstheme="minorHAnsi"/>
        </w:rPr>
      </w:pPr>
      <w:r w:rsidRPr="0019457B">
        <w:rPr>
          <w:rFonts w:cstheme="minorHAnsi"/>
        </w:rPr>
        <w:t>Table 1: Summarised DoH Complaint Management Model</w:t>
      </w:r>
    </w:p>
    <w:p w14:paraId="45553797" w14:textId="2FA2254E" w:rsidR="008A08E1" w:rsidRPr="0019457B" w:rsidRDefault="00BC556B" w:rsidP="008A08E1">
      <w:pPr>
        <w:pStyle w:val="NumberedList"/>
        <w:keepNext/>
        <w:keepLines/>
        <w:numPr>
          <w:ilvl w:val="0"/>
          <w:numId w:val="1"/>
        </w:numPr>
        <w:rPr>
          <w:rFonts w:cstheme="minorHAnsi"/>
        </w:rPr>
      </w:pPr>
      <w:r w:rsidRPr="0019457B">
        <w:rPr>
          <w:rFonts w:cstheme="minorHAnsi"/>
        </w:rPr>
        <w:t>Overview of the Recommended approach for managing and investigating a potential breach of the Code (</w:t>
      </w:r>
      <w:r w:rsidRPr="0019457B">
        <w:rPr>
          <w:rFonts w:cstheme="minorHAnsi"/>
          <w:i/>
          <w:iCs/>
        </w:rPr>
        <w:t>Guide to Managing and Investigating Potential Breaches of the Australian Code for the Responsible Conduct of Research</w:t>
      </w:r>
      <w:r w:rsidRPr="0019457B">
        <w:rPr>
          <w:rFonts w:cstheme="minorHAnsi"/>
        </w:rPr>
        <w:t xml:space="preserve"> 2018, pg. 3)</w:t>
      </w:r>
      <w:r w:rsidR="006524E1" w:rsidRPr="0019457B">
        <w:rPr>
          <w:rFonts w:cstheme="minorHAnsi"/>
        </w:rPr>
        <w:t>.</w:t>
      </w:r>
    </w:p>
    <w:p w14:paraId="217FE8D5" w14:textId="77777777" w:rsidR="008A08E1" w:rsidRPr="0019457B" w:rsidRDefault="008A08E1">
      <w:pPr>
        <w:keepLines w:val="0"/>
        <w:tabs>
          <w:tab w:val="clear" w:pos="567"/>
        </w:tabs>
        <w:spacing w:after="0" w:line="240" w:lineRule="auto"/>
        <w:sectPr w:rsidR="008A08E1" w:rsidRPr="0019457B" w:rsidSect="00F26637">
          <w:headerReference w:type="even" r:id="rId51"/>
          <w:headerReference w:type="default" r:id="rId52"/>
          <w:footerReference w:type="even" r:id="rId53"/>
          <w:footerReference w:type="default" r:id="rId54"/>
          <w:headerReference w:type="first" r:id="rId55"/>
          <w:footerReference w:type="first" r:id="rId56"/>
          <w:type w:val="continuous"/>
          <w:pgSz w:w="11906" w:h="16838" w:code="9"/>
          <w:pgMar w:top="907" w:right="1134" w:bottom="737" w:left="1134" w:header="709" w:footer="709" w:gutter="0"/>
          <w:cols w:space="708"/>
          <w:formProt w:val="0"/>
          <w:docGrid w:linePitch="360"/>
        </w:sectPr>
      </w:pPr>
      <w:r w:rsidRPr="0019457B">
        <w:br w:type="page"/>
      </w:r>
    </w:p>
    <w:p w14:paraId="3B081B69" w14:textId="44B4BA9C" w:rsidR="008A08E1" w:rsidRPr="0019457B" w:rsidRDefault="008A08E1">
      <w:pPr>
        <w:keepLines w:val="0"/>
        <w:tabs>
          <w:tab w:val="clear" w:pos="567"/>
        </w:tabs>
        <w:spacing w:after="0" w:line="240" w:lineRule="auto"/>
        <w:rPr>
          <w:szCs w:val="20"/>
        </w:rPr>
      </w:pPr>
    </w:p>
    <w:p w14:paraId="3A2F549F" w14:textId="7C6B5747" w:rsidR="00165D0D" w:rsidRPr="00165D0D" w:rsidRDefault="00165D0D" w:rsidP="00165D0D">
      <w:pPr>
        <w:keepLines w:val="0"/>
        <w:tabs>
          <w:tab w:val="clear" w:pos="567"/>
        </w:tabs>
        <w:spacing w:after="0" w:line="240" w:lineRule="auto"/>
        <w:rPr>
          <w:szCs w:val="20"/>
        </w:rPr>
      </w:pPr>
      <w:r w:rsidRPr="0019457B">
        <w:rPr>
          <w:noProof/>
          <w:sz w:val="28"/>
          <w:szCs w:val="28"/>
        </w:rPr>
        <mc:AlternateContent>
          <mc:Choice Requires="wps">
            <w:drawing>
              <wp:anchor distT="45720" distB="45720" distL="114300" distR="114300" simplePos="0" relativeHeight="251659264" behindDoc="0" locked="0" layoutInCell="1" allowOverlap="1" wp14:anchorId="39F808A8" wp14:editId="514BAE49">
                <wp:simplePos x="0" y="0"/>
                <wp:positionH relativeFrom="page">
                  <wp:posOffset>7963154</wp:posOffset>
                </wp:positionH>
                <wp:positionV relativeFrom="paragraph">
                  <wp:posOffset>4191</wp:posOffset>
                </wp:positionV>
                <wp:extent cx="1257300" cy="1404620"/>
                <wp:effectExtent l="0" t="0" r="19050" b="2032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04620"/>
                        </a:xfrm>
                        <a:prstGeom prst="rect">
                          <a:avLst/>
                        </a:prstGeom>
                        <a:solidFill>
                          <a:srgbClr val="FFFFFF"/>
                        </a:solidFill>
                        <a:ln w="9525">
                          <a:solidFill>
                            <a:srgbClr val="000000"/>
                          </a:solidFill>
                          <a:miter lim="800000"/>
                          <a:headEnd/>
                          <a:tailEnd/>
                        </a:ln>
                      </wps:spPr>
                      <wps:txbx>
                        <w:txbxContent>
                          <w:p w14:paraId="7E334206" w14:textId="77777777" w:rsidR="00B56616" w:rsidRPr="004D576F" w:rsidRDefault="00B56616" w:rsidP="00B56616">
                            <w:pPr>
                              <w:pStyle w:val="NumberedList"/>
                              <w:tabs>
                                <w:tab w:val="clear" w:pos="567"/>
                              </w:tabs>
                              <w:jc w:val="center"/>
                              <w:rPr>
                                <w:b/>
                                <w:bCs/>
                              </w:rPr>
                            </w:pPr>
                            <w:r w:rsidRPr="004D576F">
                              <w:rPr>
                                <w:b/>
                                <w:bCs/>
                              </w:rPr>
                              <w:t>A</w:t>
                            </w:r>
                            <w:r>
                              <w:rPr>
                                <w:b/>
                                <w:bCs/>
                              </w:rPr>
                              <w:t>ttachment</w:t>
                            </w:r>
                            <w:r w:rsidRPr="004D576F">
                              <w:rPr>
                                <w:b/>
                                <w:bCs/>
                              </w:rPr>
                              <w:t xml:space="preserve"> </w:t>
                            </w:r>
                            <w:r>
                              <w:rPr>
                                <w:b/>
                                <w:bCs/>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F808A8" id="_x0000_t202" coordsize="21600,21600" o:spt="202" path="m,l,21600r21600,l21600,xe">
                <v:stroke joinstyle="miter"/>
                <v:path gradientshapeok="t" o:connecttype="rect"/>
              </v:shapetype>
              <v:shape id="Text Box 2" o:spid="_x0000_s1026" type="#_x0000_t202" style="position:absolute;margin-left:627pt;margin-top:.35pt;width:99pt;height:110.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">
                <v:textbox style="mso-fit-shape-to-text:t">
                  <w:txbxContent>
                    <w:p w14:paraId="7E334206" w14:textId="77777777" w:rsidR="00B56616" w:rsidRPr="004D576F" w:rsidRDefault="00B56616" w:rsidP="00B56616">
                      <w:pPr>
                        <w:pStyle w:val="NumberedList"/>
                        <w:tabs>
                          <w:tab w:val="clear" w:pos="567"/>
                        </w:tabs>
                        <w:jc w:val="center"/>
                        <w:rPr>
                          <w:b/>
                          <w:bCs/>
                        </w:rPr>
                      </w:pPr>
                      <w:r w:rsidRPr="004D576F">
                        <w:rPr>
                          <w:b/>
                          <w:bCs/>
                        </w:rPr>
                        <w:t>A</w:t>
                      </w:r>
                      <w:r>
                        <w:rPr>
                          <w:b/>
                          <w:bCs/>
                        </w:rPr>
                        <w:t>ttachment</w:t>
                      </w:r>
                      <w:r w:rsidRPr="004D576F">
                        <w:rPr>
                          <w:b/>
                          <w:bCs/>
                        </w:rPr>
                        <w:t xml:space="preserve"> </w:t>
                      </w:r>
                      <w:r>
                        <w:rPr>
                          <w:b/>
                          <w:bCs/>
                        </w:rPr>
                        <w:t>1</w:t>
                      </w:r>
                    </w:p>
                  </w:txbxContent>
                </v:textbox>
                <w10:wrap type="square" anchorx="page"/>
              </v:shape>
            </w:pict>
          </mc:Fallback>
        </mc:AlternateContent>
      </w:r>
      <w:r>
        <w:t xml:space="preserve">Summarised DoH Complaint Management Model with </w:t>
      </w:r>
      <w:r w:rsidRPr="003951C7">
        <w:rPr>
          <w:b/>
          <w:bCs/>
        </w:rPr>
        <w:t>Research Examples</w:t>
      </w:r>
    </w:p>
    <w:tbl>
      <w:tblPr>
        <w:tblStyle w:val="TableGrid"/>
        <w:tblW w:w="0" w:type="auto"/>
        <w:tblLook w:val="04A0" w:firstRow="1" w:lastRow="0" w:firstColumn="1" w:lastColumn="0" w:noHBand="0" w:noVBand="1"/>
      </w:tblPr>
      <w:tblGrid>
        <w:gridCol w:w="3114"/>
        <w:gridCol w:w="5245"/>
        <w:gridCol w:w="5589"/>
      </w:tblGrid>
      <w:tr w:rsidR="00165D0D" w:rsidRPr="00ED27FC" w14:paraId="6B9EC52C" w14:textId="77777777" w:rsidTr="009C4679">
        <w:tc>
          <w:tcPr>
            <w:tcW w:w="3114" w:type="dxa"/>
            <w:shd w:val="clear" w:color="auto" w:fill="0070C0"/>
          </w:tcPr>
          <w:p w14:paraId="44CE2071" w14:textId="77777777" w:rsidR="00165D0D" w:rsidRPr="00ED27FC" w:rsidRDefault="00165D0D" w:rsidP="009C4679">
            <w:pPr>
              <w:spacing w:before="120" w:after="120"/>
              <w:rPr>
                <w:color w:val="FFFFFF" w:themeColor="background1"/>
              </w:rPr>
            </w:pPr>
            <w:r w:rsidRPr="00ED27FC">
              <w:rPr>
                <w:color w:val="FFFFFF" w:themeColor="background1"/>
              </w:rPr>
              <w:t>Complaint Tier</w:t>
            </w:r>
          </w:p>
        </w:tc>
        <w:tc>
          <w:tcPr>
            <w:tcW w:w="5245" w:type="dxa"/>
            <w:shd w:val="clear" w:color="auto" w:fill="0070C0"/>
          </w:tcPr>
          <w:p w14:paraId="32BF703C" w14:textId="77777777" w:rsidR="00165D0D" w:rsidRPr="00ED27FC" w:rsidRDefault="00165D0D" w:rsidP="009C4679">
            <w:pPr>
              <w:spacing w:before="120" w:after="120"/>
              <w:rPr>
                <w:color w:val="FFFFFF" w:themeColor="background1"/>
                <w:vertAlign w:val="superscript"/>
              </w:rPr>
            </w:pPr>
            <w:r w:rsidRPr="00ED27FC">
              <w:rPr>
                <w:color w:val="FFFFFF" w:themeColor="background1"/>
              </w:rPr>
              <w:t>Possible Complaint Triggers</w:t>
            </w:r>
            <w:r w:rsidRPr="00ED27FC">
              <w:rPr>
                <w:color w:val="FFFFFF" w:themeColor="background1"/>
                <w:vertAlign w:val="superscript"/>
              </w:rPr>
              <w:t>1</w:t>
            </w:r>
          </w:p>
        </w:tc>
        <w:tc>
          <w:tcPr>
            <w:tcW w:w="5589" w:type="dxa"/>
            <w:shd w:val="clear" w:color="auto" w:fill="0070C0"/>
          </w:tcPr>
          <w:p w14:paraId="754177D3" w14:textId="77777777" w:rsidR="00165D0D" w:rsidRPr="00ED27FC" w:rsidRDefault="00165D0D" w:rsidP="009C4679">
            <w:pPr>
              <w:spacing w:before="120" w:after="120"/>
              <w:rPr>
                <w:color w:val="FFFFFF" w:themeColor="background1"/>
                <w:vertAlign w:val="superscript"/>
              </w:rPr>
            </w:pPr>
            <w:r w:rsidRPr="00ED27FC">
              <w:rPr>
                <w:color w:val="FFFFFF" w:themeColor="background1"/>
              </w:rPr>
              <w:t>Complaint Resolution</w:t>
            </w:r>
            <w:r w:rsidRPr="00ED27FC">
              <w:rPr>
                <w:color w:val="FFFFFF" w:themeColor="background1"/>
                <w:vertAlign w:val="superscript"/>
              </w:rPr>
              <w:t xml:space="preserve">2 4 </w:t>
            </w:r>
          </w:p>
        </w:tc>
      </w:tr>
      <w:tr w:rsidR="00165D0D" w:rsidRPr="00A850C2" w14:paraId="68E23C08" w14:textId="77777777" w:rsidTr="009C4679">
        <w:tc>
          <w:tcPr>
            <w:tcW w:w="3114" w:type="dxa"/>
            <w:shd w:val="clear" w:color="auto" w:fill="FF0000"/>
          </w:tcPr>
          <w:p w14:paraId="44FF1C00" w14:textId="77777777" w:rsidR="00165D0D" w:rsidRPr="00A850C2" w:rsidRDefault="00165D0D" w:rsidP="009C4679">
            <w:pPr>
              <w:rPr>
                <w:b/>
                <w:bCs/>
                <w:sz w:val="20"/>
                <w:szCs w:val="20"/>
              </w:rPr>
            </w:pPr>
            <w:r w:rsidRPr="00A850C2">
              <w:rPr>
                <w:b/>
                <w:bCs/>
                <w:sz w:val="20"/>
                <w:szCs w:val="20"/>
              </w:rPr>
              <w:t>Tier 1 – SCMOU complaints management</w:t>
            </w:r>
          </w:p>
        </w:tc>
        <w:tc>
          <w:tcPr>
            <w:tcW w:w="5245" w:type="dxa"/>
          </w:tcPr>
          <w:p w14:paraId="09E1FEF3" w14:textId="77777777" w:rsidR="00165D0D" w:rsidRPr="00A850C2" w:rsidRDefault="00165D0D" w:rsidP="00D10C3C">
            <w:pPr>
              <w:pStyle w:val="ListParagraph"/>
              <w:numPr>
                <w:ilvl w:val="0"/>
                <w:numId w:val="13"/>
              </w:numPr>
              <w:spacing w:after="0" w:line="240" w:lineRule="auto"/>
              <w:rPr>
                <w:sz w:val="20"/>
                <w:szCs w:val="20"/>
              </w:rPr>
            </w:pPr>
            <w:r w:rsidRPr="00A850C2">
              <w:rPr>
                <w:sz w:val="20"/>
                <w:szCs w:val="20"/>
              </w:rPr>
              <w:t>A research related event resulting in significant consumer or staff harm or death</w:t>
            </w:r>
          </w:p>
          <w:p w14:paraId="3DFE66AD" w14:textId="77777777" w:rsidR="00165D0D" w:rsidRPr="00A850C2" w:rsidRDefault="00165D0D" w:rsidP="00D10C3C">
            <w:pPr>
              <w:pStyle w:val="ListParagraph"/>
              <w:numPr>
                <w:ilvl w:val="0"/>
                <w:numId w:val="13"/>
              </w:numPr>
              <w:spacing w:after="0" w:line="240" w:lineRule="auto"/>
              <w:rPr>
                <w:sz w:val="20"/>
                <w:szCs w:val="20"/>
              </w:rPr>
            </w:pPr>
            <w:r w:rsidRPr="00A850C2">
              <w:rPr>
                <w:sz w:val="20"/>
                <w:szCs w:val="20"/>
              </w:rPr>
              <w:t>Alleged assault</w:t>
            </w:r>
          </w:p>
          <w:p w14:paraId="63B5CFBD" w14:textId="77777777" w:rsidR="00165D0D" w:rsidRPr="00A850C2" w:rsidRDefault="00165D0D" w:rsidP="00D10C3C">
            <w:pPr>
              <w:pStyle w:val="ListParagraph"/>
              <w:numPr>
                <w:ilvl w:val="0"/>
                <w:numId w:val="13"/>
              </w:numPr>
              <w:spacing w:after="0" w:line="240" w:lineRule="auto"/>
              <w:rPr>
                <w:sz w:val="20"/>
                <w:szCs w:val="20"/>
              </w:rPr>
            </w:pPr>
            <w:r w:rsidRPr="00A850C2">
              <w:rPr>
                <w:sz w:val="20"/>
                <w:szCs w:val="20"/>
              </w:rPr>
              <w:t>Complaints referred from third party organisations (e.g., Integrity Commission)</w:t>
            </w:r>
          </w:p>
        </w:tc>
        <w:tc>
          <w:tcPr>
            <w:tcW w:w="5589" w:type="dxa"/>
          </w:tcPr>
          <w:p w14:paraId="50EF7E25" w14:textId="77777777" w:rsidR="00165D0D" w:rsidRPr="00A850C2" w:rsidRDefault="00165D0D" w:rsidP="00D10C3C">
            <w:pPr>
              <w:pStyle w:val="ListParagraph"/>
              <w:numPr>
                <w:ilvl w:val="0"/>
                <w:numId w:val="13"/>
              </w:numPr>
              <w:spacing w:after="0" w:line="240" w:lineRule="auto"/>
              <w:rPr>
                <w:sz w:val="20"/>
                <w:szCs w:val="20"/>
              </w:rPr>
            </w:pPr>
            <w:r w:rsidRPr="00A850C2">
              <w:rPr>
                <w:sz w:val="20"/>
                <w:szCs w:val="20"/>
              </w:rPr>
              <w:t>SCMOU leads coordination/management of the complaint</w:t>
            </w:r>
          </w:p>
          <w:p w14:paraId="0EC72E48" w14:textId="77777777" w:rsidR="00165D0D" w:rsidRPr="00A850C2" w:rsidRDefault="00165D0D" w:rsidP="00D10C3C">
            <w:pPr>
              <w:pStyle w:val="ListParagraph"/>
              <w:numPr>
                <w:ilvl w:val="0"/>
                <w:numId w:val="13"/>
              </w:numPr>
              <w:spacing w:after="0" w:line="240" w:lineRule="auto"/>
              <w:rPr>
                <w:sz w:val="20"/>
                <w:szCs w:val="20"/>
              </w:rPr>
            </w:pPr>
            <w:r w:rsidRPr="00A850C2">
              <w:rPr>
                <w:sz w:val="20"/>
                <w:szCs w:val="20"/>
              </w:rPr>
              <w:t>SCMOU assesses and triages all child safeguarding concerns or complaints</w:t>
            </w:r>
          </w:p>
          <w:p w14:paraId="0A4735A9" w14:textId="77777777" w:rsidR="00165D0D" w:rsidRPr="00A850C2" w:rsidRDefault="00165D0D" w:rsidP="00D10C3C">
            <w:pPr>
              <w:pStyle w:val="ListParagraph"/>
              <w:numPr>
                <w:ilvl w:val="0"/>
                <w:numId w:val="13"/>
              </w:numPr>
              <w:spacing w:after="0" w:line="240" w:lineRule="auto"/>
              <w:rPr>
                <w:sz w:val="20"/>
                <w:szCs w:val="20"/>
              </w:rPr>
            </w:pPr>
            <w:r w:rsidRPr="00A850C2">
              <w:rPr>
                <w:sz w:val="20"/>
                <w:szCs w:val="20"/>
              </w:rPr>
              <w:t>Aim to resolve within six (6) months</w:t>
            </w:r>
            <w:r>
              <w:rPr>
                <w:sz w:val="20"/>
                <w:szCs w:val="20"/>
                <w:vertAlign w:val="superscript"/>
              </w:rPr>
              <w:t>3</w:t>
            </w:r>
          </w:p>
        </w:tc>
      </w:tr>
      <w:tr w:rsidR="00165D0D" w:rsidRPr="00A850C2" w14:paraId="40245F7A" w14:textId="77777777" w:rsidTr="009C4679">
        <w:tc>
          <w:tcPr>
            <w:tcW w:w="3114" w:type="dxa"/>
            <w:shd w:val="clear" w:color="auto" w:fill="FF9900"/>
          </w:tcPr>
          <w:p w14:paraId="4A25DC1E" w14:textId="77777777" w:rsidR="00165D0D" w:rsidRPr="00A850C2" w:rsidRDefault="00165D0D" w:rsidP="009C4679">
            <w:pPr>
              <w:rPr>
                <w:b/>
                <w:bCs/>
                <w:sz w:val="20"/>
                <w:szCs w:val="20"/>
              </w:rPr>
            </w:pPr>
            <w:r w:rsidRPr="00A850C2">
              <w:rPr>
                <w:b/>
                <w:bCs/>
                <w:sz w:val="20"/>
                <w:szCs w:val="20"/>
              </w:rPr>
              <w:t>Tier 2 – Local complaints resolution</w:t>
            </w:r>
          </w:p>
        </w:tc>
        <w:tc>
          <w:tcPr>
            <w:tcW w:w="5245" w:type="dxa"/>
          </w:tcPr>
          <w:p w14:paraId="297A433E" w14:textId="77777777" w:rsidR="00165D0D" w:rsidRPr="00A850C2" w:rsidRDefault="00165D0D" w:rsidP="00D10C3C">
            <w:pPr>
              <w:pStyle w:val="ListParagraph"/>
              <w:numPr>
                <w:ilvl w:val="0"/>
                <w:numId w:val="13"/>
              </w:numPr>
              <w:spacing w:after="0" w:line="240" w:lineRule="auto"/>
              <w:rPr>
                <w:sz w:val="20"/>
                <w:szCs w:val="20"/>
              </w:rPr>
            </w:pPr>
            <w:r w:rsidRPr="00A850C2">
              <w:rPr>
                <w:sz w:val="20"/>
                <w:szCs w:val="20"/>
              </w:rPr>
              <w:t>A research related event which caused harm e.g., it may have required hospitalisation or referrals</w:t>
            </w:r>
          </w:p>
          <w:p w14:paraId="52725AEB" w14:textId="77777777" w:rsidR="00165D0D" w:rsidRPr="00A850C2" w:rsidRDefault="00165D0D" w:rsidP="00D10C3C">
            <w:pPr>
              <w:pStyle w:val="ListParagraph"/>
              <w:numPr>
                <w:ilvl w:val="0"/>
                <w:numId w:val="13"/>
              </w:numPr>
              <w:spacing w:after="0" w:line="240" w:lineRule="auto"/>
              <w:rPr>
                <w:sz w:val="20"/>
                <w:szCs w:val="20"/>
              </w:rPr>
            </w:pPr>
            <w:r w:rsidRPr="00A850C2">
              <w:rPr>
                <w:sz w:val="20"/>
                <w:szCs w:val="20"/>
              </w:rPr>
              <w:t>Staff behaviour considerations</w:t>
            </w:r>
          </w:p>
          <w:p w14:paraId="0816C875" w14:textId="77777777" w:rsidR="00165D0D" w:rsidRPr="00A850C2" w:rsidRDefault="00165D0D" w:rsidP="00D10C3C">
            <w:pPr>
              <w:pStyle w:val="ListParagraph"/>
              <w:numPr>
                <w:ilvl w:val="0"/>
                <w:numId w:val="13"/>
              </w:numPr>
              <w:spacing w:after="0" w:line="240" w:lineRule="auto"/>
              <w:rPr>
                <w:sz w:val="20"/>
                <w:szCs w:val="20"/>
              </w:rPr>
            </w:pPr>
            <w:r w:rsidRPr="00A850C2">
              <w:rPr>
                <w:sz w:val="20"/>
                <w:szCs w:val="20"/>
              </w:rPr>
              <w:t>Withdrawal of trial treatment</w:t>
            </w:r>
          </w:p>
          <w:p w14:paraId="6D14F73C" w14:textId="77777777" w:rsidR="00165D0D" w:rsidRPr="00A850C2" w:rsidRDefault="00165D0D" w:rsidP="00D10C3C">
            <w:pPr>
              <w:pStyle w:val="ListParagraph"/>
              <w:numPr>
                <w:ilvl w:val="0"/>
                <w:numId w:val="13"/>
              </w:numPr>
              <w:spacing w:after="0" w:line="240" w:lineRule="auto"/>
              <w:rPr>
                <w:sz w:val="20"/>
                <w:szCs w:val="20"/>
              </w:rPr>
            </w:pPr>
            <w:r w:rsidRPr="00A850C2">
              <w:rPr>
                <w:sz w:val="20"/>
                <w:szCs w:val="20"/>
              </w:rPr>
              <w:t>Closure of trial prior to publicised end date</w:t>
            </w:r>
          </w:p>
          <w:p w14:paraId="585DA49E" w14:textId="77777777" w:rsidR="00165D0D" w:rsidRPr="00A850C2" w:rsidRDefault="00165D0D" w:rsidP="00D10C3C">
            <w:pPr>
              <w:pStyle w:val="ListParagraph"/>
              <w:numPr>
                <w:ilvl w:val="0"/>
                <w:numId w:val="13"/>
              </w:numPr>
              <w:spacing w:after="0" w:line="240" w:lineRule="auto"/>
              <w:rPr>
                <w:sz w:val="20"/>
                <w:szCs w:val="20"/>
              </w:rPr>
            </w:pPr>
            <w:r w:rsidRPr="00A850C2">
              <w:rPr>
                <w:sz w:val="20"/>
                <w:szCs w:val="20"/>
              </w:rPr>
              <w:t>Research Data Breach</w:t>
            </w:r>
          </w:p>
          <w:p w14:paraId="1B8129ED" w14:textId="77777777" w:rsidR="00165D0D" w:rsidRPr="00A850C2" w:rsidRDefault="00165D0D" w:rsidP="00D10C3C">
            <w:pPr>
              <w:pStyle w:val="ListParagraph"/>
              <w:numPr>
                <w:ilvl w:val="0"/>
                <w:numId w:val="13"/>
              </w:numPr>
              <w:spacing w:after="0" w:line="240" w:lineRule="auto"/>
              <w:rPr>
                <w:sz w:val="20"/>
                <w:szCs w:val="20"/>
              </w:rPr>
            </w:pPr>
            <w:r w:rsidRPr="00A850C2">
              <w:rPr>
                <w:sz w:val="20"/>
                <w:szCs w:val="20"/>
              </w:rPr>
              <w:t>Serious Privacy or Confidentiality Breaches</w:t>
            </w:r>
          </w:p>
          <w:p w14:paraId="45322B7C" w14:textId="437D249A" w:rsidR="00165D0D" w:rsidRPr="00A850C2" w:rsidRDefault="00165D0D" w:rsidP="00D10C3C">
            <w:pPr>
              <w:pStyle w:val="ListParagraph"/>
              <w:numPr>
                <w:ilvl w:val="0"/>
                <w:numId w:val="13"/>
              </w:numPr>
              <w:spacing w:after="0" w:line="240" w:lineRule="auto"/>
              <w:rPr>
                <w:sz w:val="20"/>
                <w:szCs w:val="20"/>
              </w:rPr>
            </w:pPr>
            <w:r w:rsidRPr="00A850C2">
              <w:rPr>
                <w:sz w:val="20"/>
                <w:szCs w:val="20"/>
              </w:rPr>
              <w:t>Brea</w:t>
            </w:r>
            <w:r w:rsidR="002E097E">
              <w:rPr>
                <w:sz w:val="20"/>
                <w:szCs w:val="20"/>
              </w:rPr>
              <w:t>ch</w:t>
            </w:r>
            <w:r w:rsidRPr="00A850C2">
              <w:rPr>
                <w:sz w:val="20"/>
                <w:szCs w:val="20"/>
              </w:rPr>
              <w:t xml:space="preserve"> of The Code</w:t>
            </w:r>
            <w:r w:rsidR="002E097E">
              <w:rPr>
                <w:sz w:val="20"/>
                <w:szCs w:val="20"/>
              </w:rPr>
              <w:t>/serious research misconduct</w:t>
            </w:r>
          </w:p>
          <w:p w14:paraId="30BB0B57" w14:textId="77777777" w:rsidR="00165D0D" w:rsidRPr="00A850C2" w:rsidRDefault="00165D0D" w:rsidP="00D10C3C">
            <w:pPr>
              <w:pStyle w:val="ListParagraph"/>
              <w:numPr>
                <w:ilvl w:val="0"/>
                <w:numId w:val="13"/>
              </w:numPr>
              <w:spacing w:after="0" w:line="240" w:lineRule="auto"/>
              <w:rPr>
                <w:sz w:val="20"/>
                <w:szCs w:val="20"/>
              </w:rPr>
            </w:pPr>
            <w:r w:rsidRPr="00A850C2">
              <w:rPr>
                <w:sz w:val="20"/>
                <w:szCs w:val="20"/>
              </w:rPr>
              <w:t>Any major ethics concern</w:t>
            </w:r>
          </w:p>
        </w:tc>
        <w:tc>
          <w:tcPr>
            <w:tcW w:w="5589" w:type="dxa"/>
          </w:tcPr>
          <w:p w14:paraId="12AED389" w14:textId="77777777" w:rsidR="00165D0D" w:rsidRPr="00A850C2" w:rsidRDefault="00165D0D" w:rsidP="00D10C3C">
            <w:pPr>
              <w:pStyle w:val="ListParagraph"/>
              <w:numPr>
                <w:ilvl w:val="0"/>
                <w:numId w:val="13"/>
              </w:numPr>
              <w:spacing w:after="0" w:line="240" w:lineRule="auto"/>
              <w:rPr>
                <w:sz w:val="20"/>
                <w:szCs w:val="20"/>
              </w:rPr>
            </w:pPr>
            <w:r w:rsidRPr="00A850C2">
              <w:rPr>
                <w:sz w:val="20"/>
                <w:szCs w:val="20"/>
              </w:rPr>
              <w:t>Tier 2 responses may take longer given the complexity and/or severity of the complaint</w:t>
            </w:r>
          </w:p>
          <w:p w14:paraId="57F5FAD2" w14:textId="77777777" w:rsidR="00165D0D" w:rsidRPr="00A850C2" w:rsidRDefault="00165D0D" w:rsidP="00D10C3C">
            <w:pPr>
              <w:pStyle w:val="ListParagraph"/>
              <w:numPr>
                <w:ilvl w:val="0"/>
                <w:numId w:val="13"/>
              </w:numPr>
              <w:spacing w:after="0" w:line="240" w:lineRule="auto"/>
              <w:rPr>
                <w:sz w:val="20"/>
                <w:szCs w:val="20"/>
              </w:rPr>
            </w:pPr>
            <w:r w:rsidRPr="00A850C2">
              <w:rPr>
                <w:sz w:val="20"/>
                <w:szCs w:val="20"/>
              </w:rPr>
              <w:t>Resolved by local complaint management units within ninety (90) working days</w:t>
            </w:r>
          </w:p>
          <w:p w14:paraId="12A43225" w14:textId="77777777" w:rsidR="00165D0D" w:rsidRPr="00A850C2" w:rsidRDefault="00165D0D" w:rsidP="00D10C3C">
            <w:pPr>
              <w:pStyle w:val="ListParagraph"/>
              <w:numPr>
                <w:ilvl w:val="0"/>
                <w:numId w:val="13"/>
              </w:numPr>
              <w:spacing w:after="0" w:line="240" w:lineRule="auto"/>
              <w:rPr>
                <w:sz w:val="20"/>
                <w:szCs w:val="20"/>
              </w:rPr>
            </w:pPr>
            <w:r w:rsidRPr="00A850C2">
              <w:rPr>
                <w:sz w:val="20"/>
                <w:szCs w:val="20"/>
              </w:rPr>
              <w:t xml:space="preserve">For </w:t>
            </w:r>
            <w:r w:rsidRPr="00A850C2">
              <w:rPr>
                <w:b/>
                <w:bCs/>
                <w:sz w:val="20"/>
                <w:szCs w:val="20"/>
              </w:rPr>
              <w:t>research ethics and research governance matters</w:t>
            </w:r>
            <w:r w:rsidRPr="00A850C2">
              <w:rPr>
                <w:sz w:val="20"/>
                <w:szCs w:val="20"/>
              </w:rPr>
              <w:t xml:space="preserve">, the local complaint management unit is led by the </w:t>
            </w:r>
            <w:r w:rsidRPr="00A850C2">
              <w:rPr>
                <w:b/>
                <w:bCs/>
                <w:sz w:val="20"/>
                <w:szCs w:val="20"/>
              </w:rPr>
              <w:t>Deputy Chief Medical Officer (DCMO)</w:t>
            </w:r>
          </w:p>
        </w:tc>
      </w:tr>
      <w:tr w:rsidR="00165D0D" w:rsidRPr="00A850C2" w14:paraId="386BA33D" w14:textId="77777777" w:rsidTr="009C4679">
        <w:tc>
          <w:tcPr>
            <w:tcW w:w="3114" w:type="dxa"/>
            <w:shd w:val="clear" w:color="auto" w:fill="FFFF00"/>
          </w:tcPr>
          <w:p w14:paraId="4E6FA156" w14:textId="77777777" w:rsidR="00165D0D" w:rsidRPr="00A850C2" w:rsidRDefault="00165D0D" w:rsidP="009C4679">
            <w:pPr>
              <w:rPr>
                <w:b/>
                <w:bCs/>
                <w:sz w:val="20"/>
                <w:szCs w:val="20"/>
              </w:rPr>
            </w:pPr>
            <w:r w:rsidRPr="00A850C2">
              <w:rPr>
                <w:b/>
                <w:bCs/>
                <w:sz w:val="20"/>
                <w:szCs w:val="20"/>
              </w:rPr>
              <w:t>Tier 3 – Local complaints resolution</w:t>
            </w:r>
          </w:p>
        </w:tc>
        <w:tc>
          <w:tcPr>
            <w:tcW w:w="5245" w:type="dxa"/>
          </w:tcPr>
          <w:p w14:paraId="2B8D4E2A" w14:textId="77777777" w:rsidR="00165D0D" w:rsidRPr="00A850C2" w:rsidRDefault="00165D0D" w:rsidP="00D10C3C">
            <w:pPr>
              <w:pStyle w:val="ListParagraph"/>
              <w:numPr>
                <w:ilvl w:val="0"/>
                <w:numId w:val="13"/>
              </w:numPr>
              <w:spacing w:after="0" w:line="240" w:lineRule="auto"/>
              <w:rPr>
                <w:sz w:val="20"/>
                <w:szCs w:val="20"/>
              </w:rPr>
            </w:pPr>
            <w:r w:rsidRPr="00A850C2">
              <w:rPr>
                <w:sz w:val="20"/>
                <w:szCs w:val="20"/>
              </w:rPr>
              <w:t>Communication issues</w:t>
            </w:r>
          </w:p>
          <w:p w14:paraId="66FC66A4" w14:textId="77777777" w:rsidR="00165D0D" w:rsidRPr="00A850C2" w:rsidRDefault="00165D0D" w:rsidP="00D10C3C">
            <w:pPr>
              <w:pStyle w:val="ListParagraph"/>
              <w:numPr>
                <w:ilvl w:val="1"/>
                <w:numId w:val="13"/>
              </w:numPr>
              <w:spacing w:after="0" w:line="240" w:lineRule="auto"/>
              <w:rPr>
                <w:sz w:val="20"/>
                <w:szCs w:val="20"/>
              </w:rPr>
            </w:pPr>
            <w:r w:rsidRPr="00A850C2">
              <w:rPr>
                <w:sz w:val="20"/>
                <w:szCs w:val="20"/>
              </w:rPr>
              <w:t>Wording of questionnaires</w:t>
            </w:r>
          </w:p>
          <w:p w14:paraId="7BFA830E" w14:textId="77777777" w:rsidR="00165D0D" w:rsidRPr="00A850C2" w:rsidRDefault="00165D0D" w:rsidP="00D10C3C">
            <w:pPr>
              <w:pStyle w:val="ListParagraph"/>
              <w:numPr>
                <w:ilvl w:val="1"/>
                <w:numId w:val="13"/>
              </w:numPr>
              <w:spacing w:after="0" w:line="240" w:lineRule="auto"/>
              <w:rPr>
                <w:sz w:val="20"/>
                <w:szCs w:val="20"/>
              </w:rPr>
            </w:pPr>
            <w:r w:rsidRPr="00A850C2">
              <w:rPr>
                <w:sz w:val="20"/>
                <w:szCs w:val="20"/>
              </w:rPr>
              <w:t xml:space="preserve">Consent procedure </w:t>
            </w:r>
          </w:p>
          <w:p w14:paraId="5482BC5A" w14:textId="77777777" w:rsidR="00165D0D" w:rsidRPr="00A850C2" w:rsidRDefault="00165D0D" w:rsidP="00D10C3C">
            <w:pPr>
              <w:pStyle w:val="ListParagraph"/>
              <w:numPr>
                <w:ilvl w:val="1"/>
                <w:numId w:val="13"/>
              </w:numPr>
              <w:spacing w:after="0" w:line="240" w:lineRule="auto"/>
              <w:rPr>
                <w:sz w:val="20"/>
                <w:szCs w:val="20"/>
              </w:rPr>
            </w:pPr>
            <w:r w:rsidRPr="00A850C2">
              <w:rPr>
                <w:sz w:val="20"/>
                <w:szCs w:val="20"/>
              </w:rPr>
              <w:t>Information provided in PICF</w:t>
            </w:r>
          </w:p>
          <w:p w14:paraId="00163160" w14:textId="00528642" w:rsidR="00165D0D" w:rsidRPr="00165D0D" w:rsidRDefault="00165D0D" w:rsidP="00D10C3C">
            <w:pPr>
              <w:pStyle w:val="ListParagraph"/>
              <w:numPr>
                <w:ilvl w:val="0"/>
                <w:numId w:val="13"/>
              </w:numPr>
              <w:spacing w:after="0" w:line="240" w:lineRule="auto"/>
              <w:rPr>
                <w:sz w:val="20"/>
                <w:szCs w:val="20"/>
              </w:rPr>
            </w:pPr>
            <w:r w:rsidRPr="00A850C2">
              <w:rPr>
                <w:sz w:val="20"/>
                <w:szCs w:val="20"/>
              </w:rPr>
              <w:t>Any aspect of the research that may cause discomfort or burden</w:t>
            </w:r>
          </w:p>
        </w:tc>
        <w:tc>
          <w:tcPr>
            <w:tcW w:w="5589" w:type="dxa"/>
          </w:tcPr>
          <w:p w14:paraId="6E70EDB0" w14:textId="77777777" w:rsidR="00165D0D" w:rsidRPr="00A850C2" w:rsidRDefault="00165D0D" w:rsidP="00D10C3C">
            <w:pPr>
              <w:pStyle w:val="ListParagraph"/>
              <w:numPr>
                <w:ilvl w:val="0"/>
                <w:numId w:val="13"/>
              </w:numPr>
              <w:spacing w:after="0" w:line="240" w:lineRule="auto"/>
              <w:rPr>
                <w:sz w:val="20"/>
                <w:szCs w:val="20"/>
              </w:rPr>
            </w:pPr>
            <w:r w:rsidRPr="00A850C2">
              <w:rPr>
                <w:sz w:val="20"/>
                <w:szCs w:val="20"/>
              </w:rPr>
              <w:t>Resolved by local complaint management units within thirty-five (35) working days</w:t>
            </w:r>
          </w:p>
          <w:p w14:paraId="7D5B7385" w14:textId="10DCE8D9" w:rsidR="00165D0D" w:rsidRPr="00A850C2" w:rsidRDefault="00165D0D" w:rsidP="00D10C3C">
            <w:pPr>
              <w:pStyle w:val="ListParagraph"/>
              <w:numPr>
                <w:ilvl w:val="0"/>
                <w:numId w:val="13"/>
              </w:numPr>
              <w:spacing w:after="0" w:line="240" w:lineRule="auto"/>
              <w:rPr>
                <w:sz w:val="20"/>
                <w:szCs w:val="20"/>
              </w:rPr>
            </w:pPr>
            <w:r w:rsidRPr="00A850C2">
              <w:rPr>
                <w:sz w:val="20"/>
                <w:szCs w:val="20"/>
              </w:rPr>
              <w:t xml:space="preserve">For </w:t>
            </w:r>
            <w:r w:rsidRPr="00A850C2">
              <w:rPr>
                <w:b/>
                <w:bCs/>
                <w:sz w:val="20"/>
                <w:szCs w:val="20"/>
              </w:rPr>
              <w:t>research ethics and research governance matters</w:t>
            </w:r>
            <w:r w:rsidRPr="00A850C2">
              <w:rPr>
                <w:sz w:val="20"/>
                <w:szCs w:val="20"/>
              </w:rPr>
              <w:t xml:space="preserve"> complaints can be managed through the </w:t>
            </w:r>
            <w:r w:rsidRPr="00A850C2">
              <w:rPr>
                <w:b/>
                <w:bCs/>
                <w:sz w:val="20"/>
                <w:szCs w:val="20"/>
              </w:rPr>
              <w:t xml:space="preserve">Research Ethics and Governance </w:t>
            </w:r>
            <w:r w:rsidR="00870C03">
              <w:rPr>
                <w:b/>
                <w:bCs/>
                <w:sz w:val="20"/>
                <w:szCs w:val="20"/>
              </w:rPr>
              <w:t>Unit</w:t>
            </w:r>
            <w:r w:rsidRPr="00A850C2">
              <w:rPr>
                <w:sz w:val="20"/>
                <w:szCs w:val="20"/>
              </w:rPr>
              <w:t xml:space="preserve"> in consultation with the </w:t>
            </w:r>
            <w:r w:rsidRPr="00A850C2">
              <w:rPr>
                <w:b/>
                <w:bCs/>
                <w:sz w:val="20"/>
                <w:szCs w:val="20"/>
              </w:rPr>
              <w:t>Chair</w:t>
            </w:r>
            <w:r w:rsidRPr="00A850C2">
              <w:rPr>
                <w:sz w:val="20"/>
                <w:szCs w:val="20"/>
              </w:rPr>
              <w:t xml:space="preserve">(s) of the LRR Ethics Committee (when appropriate) and the </w:t>
            </w:r>
            <w:r w:rsidRPr="00A850C2">
              <w:rPr>
                <w:b/>
                <w:bCs/>
                <w:sz w:val="20"/>
                <w:szCs w:val="20"/>
              </w:rPr>
              <w:t>DCMO</w:t>
            </w:r>
          </w:p>
        </w:tc>
      </w:tr>
      <w:tr w:rsidR="00165D0D" w:rsidRPr="00A850C2" w14:paraId="748BEF73" w14:textId="77777777" w:rsidTr="009C4679">
        <w:tc>
          <w:tcPr>
            <w:tcW w:w="3114" w:type="dxa"/>
            <w:shd w:val="clear" w:color="auto" w:fill="92D050"/>
          </w:tcPr>
          <w:p w14:paraId="1462209F" w14:textId="77777777" w:rsidR="00165D0D" w:rsidRPr="00A850C2" w:rsidRDefault="00165D0D" w:rsidP="009C4679">
            <w:pPr>
              <w:rPr>
                <w:b/>
                <w:bCs/>
                <w:sz w:val="20"/>
                <w:szCs w:val="20"/>
              </w:rPr>
            </w:pPr>
            <w:r w:rsidRPr="00A850C2">
              <w:rPr>
                <w:b/>
                <w:bCs/>
                <w:sz w:val="20"/>
                <w:szCs w:val="20"/>
              </w:rPr>
              <w:t>Tier 4 – Point of service resolution</w:t>
            </w:r>
          </w:p>
        </w:tc>
        <w:tc>
          <w:tcPr>
            <w:tcW w:w="5245" w:type="dxa"/>
          </w:tcPr>
          <w:p w14:paraId="138A35DA" w14:textId="77777777" w:rsidR="00165D0D" w:rsidRPr="00A850C2" w:rsidRDefault="00165D0D" w:rsidP="00D10C3C">
            <w:pPr>
              <w:pStyle w:val="ListParagraph"/>
              <w:numPr>
                <w:ilvl w:val="0"/>
                <w:numId w:val="13"/>
              </w:numPr>
              <w:spacing w:after="0" w:line="240" w:lineRule="auto"/>
              <w:rPr>
                <w:sz w:val="20"/>
                <w:szCs w:val="20"/>
              </w:rPr>
            </w:pPr>
            <w:r w:rsidRPr="00A850C2">
              <w:rPr>
                <w:sz w:val="20"/>
                <w:szCs w:val="20"/>
              </w:rPr>
              <w:t>Inconvenience</w:t>
            </w:r>
          </w:p>
          <w:p w14:paraId="3840A79D" w14:textId="77777777" w:rsidR="00165D0D" w:rsidRPr="00A850C2" w:rsidRDefault="00165D0D" w:rsidP="00D10C3C">
            <w:pPr>
              <w:pStyle w:val="ListParagraph"/>
              <w:numPr>
                <w:ilvl w:val="0"/>
                <w:numId w:val="13"/>
              </w:numPr>
              <w:spacing w:after="0" w:line="240" w:lineRule="auto"/>
              <w:rPr>
                <w:sz w:val="20"/>
                <w:szCs w:val="20"/>
              </w:rPr>
            </w:pPr>
            <w:r w:rsidRPr="00A850C2">
              <w:rPr>
                <w:sz w:val="20"/>
                <w:szCs w:val="20"/>
              </w:rPr>
              <w:t>Minor burdens</w:t>
            </w:r>
          </w:p>
          <w:p w14:paraId="236B0D73" w14:textId="77777777" w:rsidR="00165D0D" w:rsidRPr="00A850C2" w:rsidRDefault="00165D0D" w:rsidP="00D10C3C">
            <w:pPr>
              <w:pStyle w:val="ListParagraph"/>
              <w:numPr>
                <w:ilvl w:val="0"/>
                <w:numId w:val="13"/>
              </w:numPr>
              <w:spacing w:after="0" w:line="240" w:lineRule="auto"/>
              <w:rPr>
                <w:sz w:val="20"/>
                <w:szCs w:val="20"/>
              </w:rPr>
            </w:pPr>
            <w:r w:rsidRPr="00A850C2">
              <w:rPr>
                <w:sz w:val="20"/>
                <w:szCs w:val="20"/>
              </w:rPr>
              <w:t>General concerns</w:t>
            </w:r>
          </w:p>
        </w:tc>
        <w:tc>
          <w:tcPr>
            <w:tcW w:w="5589" w:type="dxa"/>
          </w:tcPr>
          <w:p w14:paraId="5CEFBF54" w14:textId="77777777" w:rsidR="00165D0D" w:rsidRPr="00A850C2" w:rsidRDefault="00165D0D" w:rsidP="00D10C3C">
            <w:pPr>
              <w:pStyle w:val="ListParagraph"/>
              <w:numPr>
                <w:ilvl w:val="0"/>
                <w:numId w:val="13"/>
              </w:numPr>
              <w:spacing w:after="0" w:line="240" w:lineRule="auto"/>
              <w:rPr>
                <w:sz w:val="20"/>
                <w:szCs w:val="20"/>
              </w:rPr>
            </w:pPr>
            <w:r w:rsidRPr="00A850C2">
              <w:rPr>
                <w:sz w:val="20"/>
                <w:szCs w:val="20"/>
              </w:rPr>
              <w:t>Resolved at point of service by frontline staff/</w:t>
            </w:r>
            <w:r w:rsidRPr="00A850C2">
              <w:rPr>
                <w:b/>
                <w:bCs/>
                <w:sz w:val="20"/>
                <w:szCs w:val="20"/>
              </w:rPr>
              <w:t>researchers</w:t>
            </w:r>
            <w:r w:rsidRPr="00A850C2">
              <w:rPr>
                <w:sz w:val="20"/>
                <w:szCs w:val="20"/>
              </w:rPr>
              <w:t xml:space="preserve"> (i.e., at time of complaint receipt), unless escalated.</w:t>
            </w:r>
          </w:p>
        </w:tc>
      </w:tr>
    </w:tbl>
    <w:p w14:paraId="13B1CB66" w14:textId="77777777" w:rsidR="00165D0D" w:rsidRDefault="00165D0D" w:rsidP="00165D0D">
      <w:pPr>
        <w:spacing w:after="0"/>
        <w:rPr>
          <w:sz w:val="18"/>
          <w:szCs w:val="18"/>
        </w:rPr>
      </w:pPr>
      <w:r w:rsidRPr="009E69F3">
        <w:rPr>
          <w:sz w:val="18"/>
          <w:szCs w:val="18"/>
          <w:u w:val="single"/>
        </w:rPr>
        <w:t>Notes</w:t>
      </w:r>
      <w:r>
        <w:rPr>
          <w:sz w:val="18"/>
          <w:szCs w:val="18"/>
        </w:rPr>
        <w:t>:</w:t>
      </w:r>
    </w:p>
    <w:p w14:paraId="26D4D04A" w14:textId="77777777" w:rsidR="00165D0D" w:rsidRPr="009E69F3" w:rsidRDefault="00165D0D" w:rsidP="00D10C3C">
      <w:pPr>
        <w:pStyle w:val="ListParagraph"/>
        <w:numPr>
          <w:ilvl w:val="0"/>
          <w:numId w:val="14"/>
        </w:numPr>
        <w:spacing w:after="0"/>
        <w:rPr>
          <w:sz w:val="18"/>
          <w:szCs w:val="18"/>
        </w:rPr>
      </w:pPr>
      <w:r w:rsidRPr="009E69F3">
        <w:rPr>
          <w:sz w:val="18"/>
          <w:szCs w:val="18"/>
        </w:rPr>
        <w:t>Staff training will support the consistent application of Complaint Response Tiers</w:t>
      </w:r>
    </w:p>
    <w:p w14:paraId="4D475E41" w14:textId="77777777" w:rsidR="00165D0D" w:rsidRDefault="00165D0D" w:rsidP="00D10C3C">
      <w:pPr>
        <w:pStyle w:val="ListParagraph"/>
        <w:numPr>
          <w:ilvl w:val="0"/>
          <w:numId w:val="14"/>
        </w:numPr>
        <w:spacing w:after="0"/>
        <w:rPr>
          <w:sz w:val="18"/>
          <w:szCs w:val="18"/>
        </w:rPr>
      </w:pPr>
      <w:r>
        <w:rPr>
          <w:sz w:val="18"/>
          <w:szCs w:val="18"/>
        </w:rPr>
        <w:t>Further details regarding response timeframes are included in the Statewide Complaint Management Policy and throughout P007 Managing Queries and Complaints</w:t>
      </w:r>
    </w:p>
    <w:p w14:paraId="45F7C65E" w14:textId="77777777" w:rsidR="00165D0D" w:rsidRDefault="00165D0D" w:rsidP="00D10C3C">
      <w:pPr>
        <w:pStyle w:val="ListParagraph"/>
        <w:numPr>
          <w:ilvl w:val="0"/>
          <w:numId w:val="14"/>
        </w:numPr>
        <w:spacing w:after="0"/>
        <w:rPr>
          <w:sz w:val="18"/>
          <w:szCs w:val="18"/>
        </w:rPr>
      </w:pPr>
      <w:r>
        <w:rPr>
          <w:sz w:val="18"/>
          <w:szCs w:val="18"/>
        </w:rPr>
        <w:t>Timeframe dependent on specific circumstances (e.g., conduct matter referred to HR and court proceedings may involve significant timelines beyond the anticipated six month resolution)</w:t>
      </w:r>
    </w:p>
    <w:p w14:paraId="4D81ED6C" w14:textId="77777777" w:rsidR="00165D0D" w:rsidRPr="009E69F3" w:rsidRDefault="00165D0D" w:rsidP="00D10C3C">
      <w:pPr>
        <w:pStyle w:val="ListParagraph"/>
        <w:numPr>
          <w:ilvl w:val="0"/>
          <w:numId w:val="14"/>
        </w:numPr>
        <w:spacing w:after="0"/>
        <w:rPr>
          <w:sz w:val="18"/>
          <w:szCs w:val="18"/>
        </w:rPr>
      </w:pPr>
      <w:r w:rsidRPr="009E69F3">
        <w:rPr>
          <w:sz w:val="18"/>
          <w:szCs w:val="18"/>
        </w:rPr>
        <w:t xml:space="preserve">Complaint resolution may require consultation/with/input from relevant Supporting Functions (see Diagram 1 in </w:t>
      </w:r>
      <w:hyperlink r:id="rId57" w:history="1">
        <w:r w:rsidRPr="009E69F3">
          <w:rPr>
            <w:rStyle w:val="Hyperlink"/>
            <w:sz w:val="18"/>
            <w:szCs w:val="18"/>
          </w:rPr>
          <w:t>Statewide Complaints Management Framework (health.tas.gov.au)</w:t>
        </w:r>
      </w:hyperlink>
      <w:r w:rsidRPr="009E69F3">
        <w:rPr>
          <w:rStyle w:val="Hyperlink"/>
          <w:color w:val="auto"/>
          <w:sz w:val="18"/>
          <w:szCs w:val="18"/>
          <w:u w:val="none"/>
        </w:rPr>
        <w:t>)</w:t>
      </w:r>
    </w:p>
    <w:p w14:paraId="5BF5D2D3" w14:textId="2552A1F6" w:rsidR="007D174D" w:rsidRPr="0019457B" w:rsidRDefault="007D174D" w:rsidP="007D174D">
      <w:pPr>
        <w:keepLines w:val="0"/>
        <w:tabs>
          <w:tab w:val="clear" w:pos="567"/>
        </w:tabs>
        <w:spacing w:after="0" w:line="240" w:lineRule="auto"/>
        <w:jc w:val="center"/>
        <w:rPr>
          <w:szCs w:val="20"/>
        </w:rPr>
        <w:sectPr w:rsidR="007D174D" w:rsidRPr="0019457B" w:rsidSect="007D174D">
          <w:pgSz w:w="16838" w:h="11906" w:orient="landscape" w:code="9"/>
          <w:pgMar w:top="1134" w:right="907" w:bottom="1134" w:left="737" w:header="709" w:footer="709" w:gutter="0"/>
          <w:cols w:space="708"/>
          <w:formProt w:val="0"/>
          <w:docGrid w:linePitch="360"/>
        </w:sectPr>
      </w:pPr>
    </w:p>
    <w:p w14:paraId="2CB70C74" w14:textId="4B987E14" w:rsidR="008A08E1" w:rsidRPr="0019457B" w:rsidRDefault="008A08E1" w:rsidP="007D174D">
      <w:pPr>
        <w:keepLines w:val="0"/>
        <w:tabs>
          <w:tab w:val="clear" w:pos="567"/>
        </w:tabs>
        <w:spacing w:after="0" w:line="240" w:lineRule="auto"/>
        <w:jc w:val="center"/>
        <w:rPr>
          <w:szCs w:val="20"/>
        </w:rPr>
      </w:pPr>
    </w:p>
    <w:p w14:paraId="34299511" w14:textId="42B2A8AB" w:rsidR="00B56616" w:rsidRPr="0019457B" w:rsidRDefault="00B56616" w:rsidP="007D174D">
      <w:pPr>
        <w:keepLines w:val="0"/>
        <w:tabs>
          <w:tab w:val="clear" w:pos="567"/>
        </w:tabs>
        <w:spacing w:after="0" w:line="240" w:lineRule="auto"/>
        <w:jc w:val="center"/>
        <w:rPr>
          <w:szCs w:val="20"/>
        </w:rPr>
      </w:pPr>
      <w:r w:rsidRPr="0019457B">
        <w:rPr>
          <w:noProof/>
          <w:sz w:val="28"/>
          <w:szCs w:val="28"/>
        </w:rPr>
        <mc:AlternateContent>
          <mc:Choice Requires="wps">
            <w:drawing>
              <wp:anchor distT="45720" distB="45720" distL="114300" distR="114300" simplePos="0" relativeHeight="251661312" behindDoc="0" locked="0" layoutInCell="1" allowOverlap="1" wp14:anchorId="3EA273A7" wp14:editId="5AFD7E4A">
                <wp:simplePos x="0" y="0"/>
                <wp:positionH relativeFrom="margin">
                  <wp:align>center</wp:align>
                </wp:positionH>
                <wp:positionV relativeFrom="paragraph">
                  <wp:posOffset>64770</wp:posOffset>
                </wp:positionV>
                <wp:extent cx="1257300" cy="1404620"/>
                <wp:effectExtent l="0" t="0" r="1905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04620"/>
                        </a:xfrm>
                        <a:prstGeom prst="rect">
                          <a:avLst/>
                        </a:prstGeom>
                        <a:solidFill>
                          <a:srgbClr val="FFFFFF"/>
                        </a:solidFill>
                        <a:ln w="9525">
                          <a:solidFill>
                            <a:srgbClr val="000000"/>
                          </a:solidFill>
                          <a:miter lim="800000"/>
                          <a:headEnd/>
                          <a:tailEnd/>
                        </a:ln>
                      </wps:spPr>
                      <wps:txbx>
                        <w:txbxContent>
                          <w:p w14:paraId="5B58E150" w14:textId="77777777" w:rsidR="00B56616" w:rsidRPr="004D576F" w:rsidRDefault="00B56616" w:rsidP="00B56616">
                            <w:pPr>
                              <w:pStyle w:val="NumberedList"/>
                              <w:tabs>
                                <w:tab w:val="clear" w:pos="567"/>
                              </w:tabs>
                              <w:jc w:val="center"/>
                              <w:rPr>
                                <w:b/>
                                <w:bCs/>
                              </w:rPr>
                            </w:pPr>
                            <w:r w:rsidRPr="004D576F">
                              <w:rPr>
                                <w:b/>
                                <w:bCs/>
                              </w:rPr>
                              <w:t>A</w:t>
                            </w:r>
                            <w:r>
                              <w:rPr>
                                <w:b/>
                                <w:bCs/>
                              </w:rPr>
                              <w:t>ttachment</w:t>
                            </w:r>
                            <w:r w:rsidRPr="004D576F">
                              <w:rPr>
                                <w:b/>
                                <w:bCs/>
                              </w:rPr>
                              <w:t xml:space="preserve"> </w:t>
                            </w:r>
                            <w:r>
                              <w:rPr>
                                <w:b/>
                                <w:bCs/>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A273A7" id="_x0000_s1027" type="#_x0000_t202" style="position:absolute;left:0;text-align:left;margin-left:0;margin-top:5.1pt;width:99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">
                <v:textbox style="mso-fit-shape-to-text:t">
                  <w:txbxContent>
                    <w:p w14:paraId="5B58E150" w14:textId="77777777" w:rsidR="00B56616" w:rsidRPr="004D576F" w:rsidRDefault="00B56616" w:rsidP="00B56616">
                      <w:pPr>
                        <w:pStyle w:val="NumberedList"/>
                        <w:tabs>
                          <w:tab w:val="clear" w:pos="567"/>
                        </w:tabs>
                        <w:jc w:val="center"/>
                        <w:rPr>
                          <w:b/>
                          <w:bCs/>
                        </w:rPr>
                      </w:pPr>
                      <w:r w:rsidRPr="004D576F">
                        <w:rPr>
                          <w:b/>
                          <w:bCs/>
                        </w:rPr>
                        <w:t>A</w:t>
                      </w:r>
                      <w:r>
                        <w:rPr>
                          <w:b/>
                          <w:bCs/>
                        </w:rPr>
                        <w:t>ttachment</w:t>
                      </w:r>
                      <w:r w:rsidRPr="004D576F">
                        <w:rPr>
                          <w:b/>
                          <w:bCs/>
                        </w:rPr>
                        <w:t xml:space="preserve"> </w:t>
                      </w:r>
                      <w:r>
                        <w:rPr>
                          <w:b/>
                          <w:bCs/>
                        </w:rPr>
                        <w:t>2</w:t>
                      </w:r>
                    </w:p>
                  </w:txbxContent>
                </v:textbox>
                <w10:wrap type="square" anchorx="margin"/>
              </v:shape>
            </w:pict>
          </mc:Fallback>
        </mc:AlternateContent>
      </w:r>
    </w:p>
    <w:p w14:paraId="528F0F89" w14:textId="57646CE6" w:rsidR="00B56616" w:rsidRPr="0019457B" w:rsidRDefault="00B56616" w:rsidP="007D174D">
      <w:pPr>
        <w:keepLines w:val="0"/>
        <w:tabs>
          <w:tab w:val="clear" w:pos="567"/>
        </w:tabs>
        <w:spacing w:after="0" w:line="240" w:lineRule="auto"/>
        <w:jc w:val="center"/>
        <w:rPr>
          <w:szCs w:val="20"/>
        </w:rPr>
      </w:pPr>
    </w:p>
    <w:p w14:paraId="6FBAB8D5" w14:textId="714A08E3" w:rsidR="00095739" w:rsidRPr="0019457B" w:rsidRDefault="007D174D" w:rsidP="007D174D">
      <w:pPr>
        <w:tabs>
          <w:tab w:val="clear" w:pos="567"/>
          <w:tab w:val="left" w:pos="2325"/>
        </w:tabs>
        <w:jc w:val="center"/>
        <w:rPr>
          <w:rFonts w:cstheme="minorHAnsi"/>
        </w:rPr>
      </w:pPr>
      <w:r w:rsidRPr="0019457B">
        <w:rPr>
          <w:rFonts w:cstheme="minorHAnsi"/>
          <w:noProof/>
        </w:rPr>
        <w:drawing>
          <wp:inline distT="0" distB="0" distL="0" distR="0" wp14:anchorId="5335B66E" wp14:editId="0E591C12">
            <wp:extent cx="5353685" cy="7441806"/>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8">
                      <a:extLst>
                        <a:ext uri="{28A0092B-C50C-407E-A947-70E740481C1C}">
                          <a14:useLocalDpi xmlns:a14="http://schemas.microsoft.com/office/drawing/2010/main" val="0"/>
                        </a:ext>
                      </a:extLst>
                    </a:blip>
                    <a:stretch>
                      <a:fillRect/>
                    </a:stretch>
                  </pic:blipFill>
                  <pic:spPr>
                    <a:xfrm>
                      <a:off x="0" y="0"/>
                      <a:ext cx="5369925" cy="7464380"/>
                    </a:xfrm>
                    <a:prstGeom prst="rect">
                      <a:avLst/>
                    </a:prstGeom>
                  </pic:spPr>
                </pic:pic>
              </a:graphicData>
            </a:graphic>
          </wp:inline>
        </w:drawing>
      </w:r>
    </w:p>
    <w:sectPr w:rsidR="00095739" w:rsidRPr="0019457B" w:rsidSect="007D174D">
      <w:pgSz w:w="11906" w:h="16838" w:code="9"/>
      <w:pgMar w:top="907" w:right="1134" w:bottom="737" w:left="1134"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5D47C" w14:textId="77777777" w:rsidR="006A6574" w:rsidRDefault="006A6574">
      <w:r>
        <w:separator/>
      </w:r>
    </w:p>
  </w:endnote>
  <w:endnote w:type="continuationSeparator" w:id="0">
    <w:p w14:paraId="2AE07928" w14:textId="77777777" w:rsidR="006A6574" w:rsidRDefault="006A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0DBFF" w14:textId="77777777" w:rsidR="008E4499" w:rsidRDefault="008E44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22D91" w14:textId="77777777" w:rsidR="004E1397" w:rsidRPr="00D93BC7" w:rsidRDefault="004E1397" w:rsidP="00E14AAC">
    <w:pPr>
      <w:pBdr>
        <w:top w:val="single" w:sz="4" w:space="1" w:color="auto"/>
      </w:pBdr>
      <w:autoSpaceDE w:val="0"/>
      <w:autoSpaceDN w:val="0"/>
      <w:adjustRightInd w:val="0"/>
      <w:rPr>
        <w:sz w:val="18"/>
        <w:szCs w:val="18"/>
      </w:rPr>
    </w:pPr>
    <w:r w:rsidRPr="00D93BC7">
      <w:rPr>
        <w:sz w:val="18"/>
        <w:szCs w:val="18"/>
      </w:rPr>
      <w:t xml:space="preserve">This </w:t>
    </w:r>
    <w:r>
      <w:rPr>
        <w:sz w:val="18"/>
        <w:szCs w:val="18"/>
      </w:rPr>
      <w:t>Procedure</w:t>
    </w:r>
    <w:r w:rsidRPr="00D93BC7">
      <w:rPr>
        <w:sz w:val="18"/>
        <w:szCs w:val="18"/>
      </w:rPr>
      <w:t xml:space="preserve"> may be varied, withdrawn or replaced at any time. Compliance with this directive is </w:t>
    </w:r>
    <w:r w:rsidRPr="00D93BC7">
      <w:rPr>
        <w:b/>
        <w:bCs/>
        <w:sz w:val="18"/>
        <w:szCs w:val="18"/>
      </w:rPr>
      <w:t xml:space="preserve">mandatory </w:t>
    </w:r>
    <w:r w:rsidRPr="00D93BC7">
      <w:rPr>
        <w:sz w:val="18"/>
        <w:szCs w:val="18"/>
      </w:rPr>
      <w:t xml:space="preserve">for the </w:t>
    </w:r>
    <w:r>
      <w:rPr>
        <w:sz w:val="18"/>
        <w:szCs w:val="18"/>
      </w:rPr>
      <w:t>Department of Health and Human Services</w:t>
    </w:r>
    <w:r w:rsidRPr="00D93BC7">
      <w:rPr>
        <w:sz w:val="18"/>
        <w:szCs w:val="18"/>
      </w:rPr>
      <w:t xml:space="preserve">. </w:t>
    </w:r>
    <w:r w:rsidRPr="00D93BC7">
      <w:rPr>
        <w:b/>
        <w:bCs/>
        <w:smallCaps/>
        <w:sz w:val="18"/>
        <w:szCs w:val="18"/>
      </w:rPr>
      <w:t>Please Destroy Printed Copies</w:t>
    </w:r>
    <w:r w:rsidRPr="00D93BC7">
      <w:rPr>
        <w:sz w:val="18"/>
        <w:szCs w:val="18"/>
      </w:rPr>
      <w:t xml:space="preserve">. The electronic version of this </w:t>
    </w:r>
    <w:r>
      <w:rPr>
        <w:sz w:val="18"/>
        <w:szCs w:val="18"/>
      </w:rPr>
      <w:t>Procedure</w:t>
    </w:r>
    <w:r w:rsidRPr="00D93BC7">
      <w:rPr>
        <w:sz w:val="18"/>
        <w:szCs w:val="18"/>
      </w:rPr>
      <w:t xml:space="preserve"> is the approved and current version and is located on the </w:t>
    </w:r>
    <w:r>
      <w:rPr>
        <w:sz w:val="18"/>
        <w:szCs w:val="18"/>
      </w:rPr>
      <w:t>Department of Health and Human Services’ Strategic Document Management System</w:t>
    </w:r>
    <w:r w:rsidRPr="00D93BC7">
      <w:rPr>
        <w:sz w:val="18"/>
        <w:szCs w:val="18"/>
      </w:rPr>
      <w:t>. Any printed version is uncontr</w:t>
    </w:r>
    <w:r>
      <w:rPr>
        <w:sz w:val="18"/>
        <w:szCs w:val="18"/>
      </w:rPr>
      <w:t>olled and therefore not current.</w:t>
    </w:r>
  </w:p>
  <w:p w14:paraId="782B04F7" w14:textId="77777777" w:rsidR="004E1397" w:rsidRPr="007D6BA9" w:rsidRDefault="004E1397" w:rsidP="007D6BA9">
    <w:pPr>
      <w:pStyle w:val="Footer"/>
      <w:jc w:val="right"/>
      <w:rPr>
        <w:i w:val="0"/>
      </w:rPr>
    </w:pPr>
    <w:r w:rsidRPr="007D6BA9">
      <w:rPr>
        <w:i w:val="0"/>
      </w:rPr>
      <w:t xml:space="preserve">Page </w:t>
    </w:r>
    <w:r w:rsidR="00E057E6" w:rsidRPr="007D6BA9">
      <w:rPr>
        <w:i w:val="0"/>
      </w:rPr>
      <w:fldChar w:fldCharType="begin"/>
    </w:r>
    <w:r w:rsidRPr="007D6BA9">
      <w:rPr>
        <w:i w:val="0"/>
      </w:rPr>
      <w:instrText xml:space="preserve"> PAGE </w:instrText>
    </w:r>
    <w:r w:rsidR="00E057E6" w:rsidRPr="007D6BA9">
      <w:rPr>
        <w:i w:val="0"/>
      </w:rPr>
      <w:fldChar w:fldCharType="separate"/>
    </w:r>
    <w:r w:rsidR="00A660B5">
      <w:rPr>
        <w:i w:val="0"/>
        <w:noProof/>
      </w:rPr>
      <w:t>3</w:t>
    </w:r>
    <w:r w:rsidR="00E057E6" w:rsidRPr="007D6BA9">
      <w:rPr>
        <w:i w:val="0"/>
      </w:rPr>
      <w:fldChar w:fldCharType="end"/>
    </w:r>
    <w:r w:rsidRPr="007D6BA9">
      <w:rPr>
        <w:i w:val="0"/>
      </w:rPr>
      <w:t xml:space="preserve"> of </w:t>
    </w:r>
    <w:r w:rsidR="00E057E6" w:rsidRPr="007D6BA9">
      <w:rPr>
        <w:i w:val="0"/>
      </w:rPr>
      <w:fldChar w:fldCharType="begin"/>
    </w:r>
    <w:r w:rsidRPr="007D6BA9">
      <w:rPr>
        <w:i w:val="0"/>
      </w:rPr>
      <w:instrText xml:space="preserve"> NUMPAGES </w:instrText>
    </w:r>
    <w:r w:rsidR="00E057E6" w:rsidRPr="007D6BA9">
      <w:rPr>
        <w:i w:val="0"/>
      </w:rPr>
      <w:fldChar w:fldCharType="separate"/>
    </w:r>
    <w:r w:rsidR="00A660B5">
      <w:rPr>
        <w:i w:val="0"/>
        <w:noProof/>
      </w:rPr>
      <w:t>3</w:t>
    </w:r>
    <w:r w:rsidR="00E057E6" w:rsidRPr="007D6BA9">
      <w:rPr>
        <w:i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10894" w14:textId="77777777" w:rsidR="008E4499" w:rsidRDefault="008E44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340E0" w14:textId="77777777" w:rsidR="006A6574" w:rsidRDefault="006A6574">
      <w:r>
        <w:separator/>
      </w:r>
    </w:p>
  </w:footnote>
  <w:footnote w:type="continuationSeparator" w:id="0">
    <w:p w14:paraId="6AAD2643" w14:textId="77777777" w:rsidR="006A6574" w:rsidRDefault="006A6574">
      <w:r>
        <w:continuationSeparator/>
      </w:r>
    </w:p>
  </w:footnote>
  <w:footnote w:id="1">
    <w:p w14:paraId="5E65B2CE" w14:textId="77777777" w:rsidR="006C1390" w:rsidRDefault="006C1390" w:rsidP="006C1390">
      <w:pPr>
        <w:pStyle w:val="FootnoteText"/>
      </w:pPr>
      <w:r>
        <w:rPr>
          <w:rStyle w:val="FootnoteReference"/>
        </w:rPr>
        <w:footnoteRef/>
      </w:r>
      <w:r>
        <w:t xml:space="preserve"> </w:t>
      </w:r>
      <w:hyperlink r:id="rId1" w:history="1">
        <w:r w:rsidRPr="006474B9">
          <w:rPr>
            <w:rStyle w:val="Hyperlink"/>
            <w:sz w:val="16"/>
            <w:szCs w:val="16"/>
          </w:rPr>
          <w:t>Morris, J et al. (2017). Reducing, identifying, and managing vexatious complaints. Centre for Health Policy.</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86389" w14:textId="77777777" w:rsidR="008E4499" w:rsidRDefault="008E44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3F7DB" w14:textId="59E9FC42" w:rsidR="008E4499" w:rsidRDefault="008E44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11D41" w14:textId="77777777" w:rsidR="008E4499" w:rsidRDefault="008E44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45A0B"/>
    <w:multiLevelType w:val="hybridMultilevel"/>
    <w:tmpl w:val="4596F7B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5743D8F"/>
    <w:multiLevelType w:val="multilevel"/>
    <w:tmpl w:val="AE78A3F2"/>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
      <w:lvlJc w:val="left"/>
      <w:pPr>
        <w:ind w:left="927" w:hanging="360"/>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1BE55534"/>
    <w:multiLevelType w:val="multilevel"/>
    <w:tmpl w:val="54E2BFFC"/>
    <w:lvl w:ilvl="0">
      <w:start w:val="1"/>
      <w:numFmt w:val="bullet"/>
      <w:pStyle w:val="BulletedListLevel2"/>
      <w:lvlText w:val="○"/>
      <w:lvlJc w:val="left"/>
      <w:pPr>
        <w:tabs>
          <w:tab w:val="num" w:pos="1134"/>
        </w:tabs>
        <w:ind w:left="1134" w:hanging="567"/>
      </w:pPr>
      <w:rPr>
        <w:rFonts w:ascii="Times New Roman" w:hAnsi="Times New Roman" w:cs="Times New Roman" w:hint="default"/>
        <w:sz w:val="22"/>
      </w:rPr>
    </w:lvl>
    <w:lvl w:ilvl="1">
      <w:start w:val="1"/>
      <w:numFmt w:val="bullet"/>
      <w:lvlText w:val="o"/>
      <w:lvlJc w:val="left"/>
      <w:pPr>
        <w:tabs>
          <w:tab w:val="num" w:pos="1701"/>
        </w:tabs>
        <w:ind w:left="1701" w:hanging="567"/>
      </w:pPr>
      <w:rPr>
        <w:rFonts w:ascii="Courier New" w:hAnsi="Courier New" w:hint="default"/>
      </w:rPr>
    </w:lvl>
    <w:lvl w:ilvl="2">
      <w:start w:val="1"/>
      <w:numFmt w:val="bullet"/>
      <w:lvlText w:val=""/>
      <w:lvlJc w:val="left"/>
      <w:pPr>
        <w:tabs>
          <w:tab w:val="num" w:pos="2268"/>
        </w:tabs>
        <w:ind w:left="2268" w:hanging="567"/>
      </w:pPr>
      <w:rPr>
        <w:rFonts w:ascii="Symbol" w:hAnsi="Symbol"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3" w15:restartNumberingAfterBreak="0">
    <w:nsid w:val="2A203AE6"/>
    <w:multiLevelType w:val="hybridMultilevel"/>
    <w:tmpl w:val="797AAA72"/>
    <w:lvl w:ilvl="0" w:tplc="1F7AD65E">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DE018D7"/>
    <w:multiLevelType w:val="hybridMultilevel"/>
    <w:tmpl w:val="7504ABE0"/>
    <w:lvl w:ilvl="0" w:tplc="35BA8A22">
      <w:start w:val="1"/>
      <w:numFmt w:val="bullet"/>
      <w:pStyle w:val="TableBulletedLis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8211F0"/>
    <w:multiLevelType w:val="multilevel"/>
    <w:tmpl w:val="AE78A3F2"/>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ind w:left="927" w:hanging="360"/>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5D5253C2"/>
    <w:multiLevelType w:val="multilevel"/>
    <w:tmpl w:val="AE78A3F2"/>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ind w:left="927" w:hanging="360"/>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61EF55A6"/>
    <w:multiLevelType w:val="multilevel"/>
    <w:tmpl w:val="52BA2C46"/>
    <w:lvl w:ilvl="0">
      <w:start w:val="1"/>
      <w:numFmt w:val="bullet"/>
      <w:pStyle w:val="BulletedIndentedafterNumber"/>
      <w:lvlText w:val=""/>
      <w:lvlJc w:val="left"/>
      <w:pPr>
        <w:tabs>
          <w:tab w:val="num" w:pos="1134"/>
        </w:tabs>
        <w:ind w:left="1134" w:hanging="567"/>
      </w:pPr>
      <w:rPr>
        <w:rFonts w:ascii="Symbol" w:hAnsi="Symbol" w:hint="default"/>
        <w:color w:val="auto"/>
        <w:sz w:val="2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8" w15:restartNumberingAfterBreak="0">
    <w:nsid w:val="65E300C0"/>
    <w:multiLevelType w:val="multilevel"/>
    <w:tmpl w:val="9A400018"/>
    <w:lvl w:ilvl="0">
      <w:start w:val="1"/>
      <w:numFmt w:val="bullet"/>
      <w:lvlText w:val=""/>
      <w:lvlJc w:val="left"/>
      <w:pPr>
        <w:tabs>
          <w:tab w:val="num" w:pos="567"/>
        </w:tabs>
        <w:ind w:left="567" w:hanging="567"/>
      </w:pPr>
      <w:rPr>
        <w:rFonts w:ascii="Symbol" w:hAnsi="Symbol" w:hint="default"/>
        <w:color w:val="auto"/>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660F07F7"/>
    <w:multiLevelType w:val="hybridMultilevel"/>
    <w:tmpl w:val="CE868E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8DA4F06"/>
    <w:multiLevelType w:val="multilevel"/>
    <w:tmpl w:val="CDF48AA4"/>
    <w:lvl w:ilvl="0">
      <w:start w:val="1"/>
      <w:numFmt w:val="bullet"/>
      <w:lvlText w:val=""/>
      <w:lvlJc w:val="left"/>
      <w:pPr>
        <w:tabs>
          <w:tab w:val="num" w:pos="567"/>
        </w:tabs>
        <w:ind w:left="567" w:hanging="567"/>
      </w:pPr>
      <w:rPr>
        <w:rFonts w:ascii="Symbol" w:hAnsi="Symbol" w:hint="default"/>
        <w:color w:val="auto"/>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70B656EC"/>
    <w:multiLevelType w:val="multilevel"/>
    <w:tmpl w:val="2330516E"/>
    <w:lvl w:ilvl="0">
      <w:start w:val="1"/>
      <w:numFmt w:val="bullet"/>
      <w:pStyle w:val="BulletedListLevel3"/>
      <w:lvlText w:val=""/>
      <w:lvlJc w:val="left"/>
      <w:pPr>
        <w:tabs>
          <w:tab w:val="num" w:pos="1701"/>
        </w:tabs>
        <w:ind w:left="1701" w:hanging="567"/>
      </w:pPr>
      <w:rPr>
        <w:rFonts w:ascii="Symbol" w:hAnsi="Symbol" w:hint="default"/>
      </w:rPr>
    </w:lvl>
    <w:lvl w:ilvl="1">
      <w:start w:val="1"/>
      <w:numFmt w:val="bullet"/>
      <w:lvlText w:val="o"/>
      <w:lvlJc w:val="left"/>
      <w:pPr>
        <w:tabs>
          <w:tab w:val="num" w:pos="2268"/>
        </w:tabs>
        <w:ind w:left="2268" w:hanging="567"/>
      </w:pPr>
      <w:rPr>
        <w:rFonts w:ascii="Courier New" w:hAnsi="Courier New"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2574"/>
        </w:tabs>
        <w:ind w:left="2574" w:hanging="360"/>
      </w:pPr>
      <w:rPr>
        <w:rFonts w:ascii="Symbol" w:hAnsi="Symbol" w:hint="default"/>
      </w:rPr>
    </w:lvl>
    <w:lvl w:ilvl="4">
      <w:start w:val="1"/>
      <w:numFmt w:val="bullet"/>
      <w:lvlText w:val=""/>
      <w:lvlJc w:val="left"/>
      <w:pPr>
        <w:tabs>
          <w:tab w:val="num" w:pos="2934"/>
        </w:tabs>
        <w:ind w:left="2934" w:hanging="360"/>
      </w:pPr>
      <w:rPr>
        <w:rFonts w:ascii="Symbol" w:hAnsi="Symbol" w:hint="default"/>
      </w:rPr>
    </w:lvl>
    <w:lvl w:ilvl="5">
      <w:start w:val="1"/>
      <w:numFmt w:val="bullet"/>
      <w:lvlText w:val=""/>
      <w:lvlJc w:val="left"/>
      <w:pPr>
        <w:tabs>
          <w:tab w:val="num" w:pos="3294"/>
        </w:tabs>
        <w:ind w:left="3294" w:hanging="360"/>
      </w:pPr>
      <w:rPr>
        <w:rFonts w:ascii="Wingdings" w:hAnsi="Wingdings" w:hint="default"/>
      </w:rPr>
    </w:lvl>
    <w:lvl w:ilvl="6">
      <w:start w:val="1"/>
      <w:numFmt w:val="bullet"/>
      <w:lvlText w:val=""/>
      <w:lvlJc w:val="left"/>
      <w:pPr>
        <w:tabs>
          <w:tab w:val="num" w:pos="3654"/>
        </w:tabs>
        <w:ind w:left="3654" w:hanging="360"/>
      </w:pPr>
      <w:rPr>
        <w:rFonts w:ascii="Wingdings" w:hAnsi="Wingdings" w:hint="default"/>
      </w:rPr>
    </w:lvl>
    <w:lvl w:ilvl="7">
      <w:start w:val="1"/>
      <w:numFmt w:val="bullet"/>
      <w:lvlText w:val=""/>
      <w:lvlJc w:val="left"/>
      <w:pPr>
        <w:tabs>
          <w:tab w:val="num" w:pos="4014"/>
        </w:tabs>
        <w:ind w:left="4014" w:hanging="360"/>
      </w:pPr>
      <w:rPr>
        <w:rFonts w:ascii="Symbol" w:hAnsi="Symbol" w:hint="default"/>
      </w:rPr>
    </w:lvl>
    <w:lvl w:ilvl="8">
      <w:start w:val="1"/>
      <w:numFmt w:val="bullet"/>
      <w:lvlText w:val=""/>
      <w:lvlJc w:val="left"/>
      <w:pPr>
        <w:tabs>
          <w:tab w:val="num" w:pos="4374"/>
        </w:tabs>
        <w:ind w:left="4374" w:hanging="360"/>
      </w:pPr>
      <w:rPr>
        <w:rFonts w:ascii="Symbol" w:hAnsi="Symbol" w:hint="default"/>
      </w:rPr>
    </w:lvl>
  </w:abstractNum>
  <w:abstractNum w:abstractNumId="12" w15:restartNumberingAfterBreak="0">
    <w:nsid w:val="7C517918"/>
    <w:multiLevelType w:val="multilevel"/>
    <w:tmpl w:val="C94E31AA"/>
    <w:lvl w:ilvl="0">
      <w:start w:val="1"/>
      <w:numFmt w:val="decimal"/>
      <w:pStyle w:val="ListNumber"/>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208882061">
    <w:abstractNumId w:val="12"/>
  </w:num>
  <w:num w:numId="2" w16cid:durableId="99574360">
    <w:abstractNumId w:val="1"/>
  </w:num>
  <w:num w:numId="3" w16cid:durableId="1028070697">
    <w:abstractNumId w:val="7"/>
  </w:num>
  <w:num w:numId="4" w16cid:durableId="1348945470">
    <w:abstractNumId w:val="1"/>
  </w:num>
  <w:num w:numId="5" w16cid:durableId="1001465577">
    <w:abstractNumId w:val="2"/>
  </w:num>
  <w:num w:numId="6" w16cid:durableId="1562473471">
    <w:abstractNumId w:val="11"/>
  </w:num>
  <w:num w:numId="7" w16cid:durableId="40061632">
    <w:abstractNumId w:val="4"/>
  </w:num>
  <w:num w:numId="8" w16cid:durableId="801191279">
    <w:abstractNumId w:val="0"/>
  </w:num>
  <w:num w:numId="9" w16cid:durableId="1593708693">
    <w:abstractNumId w:val="6"/>
  </w:num>
  <w:num w:numId="10" w16cid:durableId="757480049">
    <w:abstractNumId w:val="5"/>
  </w:num>
  <w:num w:numId="11" w16cid:durableId="1718820627">
    <w:abstractNumId w:val="8"/>
  </w:num>
  <w:num w:numId="12" w16cid:durableId="1518108002">
    <w:abstractNumId w:val="10"/>
  </w:num>
  <w:num w:numId="13" w16cid:durableId="949434849">
    <w:abstractNumId w:val="9"/>
  </w:num>
  <w:num w:numId="14" w16cid:durableId="594366875">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574"/>
    <w:rsid w:val="00004321"/>
    <w:rsid w:val="00007800"/>
    <w:rsid w:val="0001749C"/>
    <w:rsid w:val="00020755"/>
    <w:rsid w:val="00025495"/>
    <w:rsid w:val="00031AA4"/>
    <w:rsid w:val="00040B14"/>
    <w:rsid w:val="000416C2"/>
    <w:rsid w:val="00044346"/>
    <w:rsid w:val="0005163A"/>
    <w:rsid w:val="00056CB5"/>
    <w:rsid w:val="00057756"/>
    <w:rsid w:val="00061EC2"/>
    <w:rsid w:val="00064136"/>
    <w:rsid w:val="00066114"/>
    <w:rsid w:val="000825EB"/>
    <w:rsid w:val="00083BA8"/>
    <w:rsid w:val="00095739"/>
    <w:rsid w:val="0009663C"/>
    <w:rsid w:val="000A22C5"/>
    <w:rsid w:val="000A5487"/>
    <w:rsid w:val="000A65E2"/>
    <w:rsid w:val="000A68F7"/>
    <w:rsid w:val="000A7E82"/>
    <w:rsid w:val="000B1DFA"/>
    <w:rsid w:val="000B342E"/>
    <w:rsid w:val="000C4CE7"/>
    <w:rsid w:val="000C5AB9"/>
    <w:rsid w:val="000D108E"/>
    <w:rsid w:val="000D6AD9"/>
    <w:rsid w:val="000E0A45"/>
    <w:rsid w:val="000E0F17"/>
    <w:rsid w:val="000E5067"/>
    <w:rsid w:val="000E5AB2"/>
    <w:rsid w:val="000F3CE6"/>
    <w:rsid w:val="000F3DFD"/>
    <w:rsid w:val="000F4710"/>
    <w:rsid w:val="000F727C"/>
    <w:rsid w:val="00101B01"/>
    <w:rsid w:val="00103605"/>
    <w:rsid w:val="00107DEE"/>
    <w:rsid w:val="00110135"/>
    <w:rsid w:val="00113018"/>
    <w:rsid w:val="00117ED9"/>
    <w:rsid w:val="0012241C"/>
    <w:rsid w:val="00122720"/>
    <w:rsid w:val="00123301"/>
    <w:rsid w:val="00127853"/>
    <w:rsid w:val="001278BB"/>
    <w:rsid w:val="00127DA1"/>
    <w:rsid w:val="001321CA"/>
    <w:rsid w:val="00147735"/>
    <w:rsid w:val="001520A9"/>
    <w:rsid w:val="00165D0D"/>
    <w:rsid w:val="00167D4C"/>
    <w:rsid w:val="00172AE0"/>
    <w:rsid w:val="001769D5"/>
    <w:rsid w:val="0018086F"/>
    <w:rsid w:val="0019457B"/>
    <w:rsid w:val="00195DC6"/>
    <w:rsid w:val="001A33CF"/>
    <w:rsid w:val="001B03EA"/>
    <w:rsid w:val="001B1D01"/>
    <w:rsid w:val="001B1FA8"/>
    <w:rsid w:val="001B6CF1"/>
    <w:rsid w:val="001C4F93"/>
    <w:rsid w:val="001C5090"/>
    <w:rsid w:val="001D17AD"/>
    <w:rsid w:val="001D2B9A"/>
    <w:rsid w:val="001D3EBF"/>
    <w:rsid w:val="001D3FE3"/>
    <w:rsid w:val="001E5046"/>
    <w:rsid w:val="001F72EF"/>
    <w:rsid w:val="0020388F"/>
    <w:rsid w:val="00203A1E"/>
    <w:rsid w:val="00205C57"/>
    <w:rsid w:val="002118F8"/>
    <w:rsid w:val="0021276D"/>
    <w:rsid w:val="00216374"/>
    <w:rsid w:val="00216CFF"/>
    <w:rsid w:val="00221D14"/>
    <w:rsid w:val="00222F16"/>
    <w:rsid w:val="0022680E"/>
    <w:rsid w:val="002279A5"/>
    <w:rsid w:val="00235927"/>
    <w:rsid w:val="00236632"/>
    <w:rsid w:val="00237B40"/>
    <w:rsid w:val="0024137E"/>
    <w:rsid w:val="00242E66"/>
    <w:rsid w:val="00243505"/>
    <w:rsid w:val="00243BEB"/>
    <w:rsid w:val="00253E6B"/>
    <w:rsid w:val="002632E2"/>
    <w:rsid w:val="002723E8"/>
    <w:rsid w:val="00272CDD"/>
    <w:rsid w:val="00274607"/>
    <w:rsid w:val="00276FD8"/>
    <w:rsid w:val="00280A9F"/>
    <w:rsid w:val="00281195"/>
    <w:rsid w:val="00284D71"/>
    <w:rsid w:val="0028663A"/>
    <w:rsid w:val="00295A08"/>
    <w:rsid w:val="002A58D9"/>
    <w:rsid w:val="002A6630"/>
    <w:rsid w:val="002B2515"/>
    <w:rsid w:val="002B7F75"/>
    <w:rsid w:val="002C22BE"/>
    <w:rsid w:val="002C4090"/>
    <w:rsid w:val="002C5E32"/>
    <w:rsid w:val="002D0CB0"/>
    <w:rsid w:val="002D2593"/>
    <w:rsid w:val="002E097E"/>
    <w:rsid w:val="002E3A02"/>
    <w:rsid w:val="002E3A78"/>
    <w:rsid w:val="002E41FE"/>
    <w:rsid w:val="002F08CD"/>
    <w:rsid w:val="002F19FB"/>
    <w:rsid w:val="002F3E32"/>
    <w:rsid w:val="002F47E4"/>
    <w:rsid w:val="0030129E"/>
    <w:rsid w:val="0030149D"/>
    <w:rsid w:val="00303C87"/>
    <w:rsid w:val="00303D38"/>
    <w:rsid w:val="00307F8E"/>
    <w:rsid w:val="00317EE4"/>
    <w:rsid w:val="003234C5"/>
    <w:rsid w:val="0032581A"/>
    <w:rsid w:val="003260EC"/>
    <w:rsid w:val="00326EFD"/>
    <w:rsid w:val="00327D98"/>
    <w:rsid w:val="0033235E"/>
    <w:rsid w:val="00334F58"/>
    <w:rsid w:val="0033597F"/>
    <w:rsid w:val="003365BA"/>
    <w:rsid w:val="00336D1A"/>
    <w:rsid w:val="003377E6"/>
    <w:rsid w:val="003379E2"/>
    <w:rsid w:val="003454D7"/>
    <w:rsid w:val="00346233"/>
    <w:rsid w:val="003467F4"/>
    <w:rsid w:val="00355DAE"/>
    <w:rsid w:val="00356811"/>
    <w:rsid w:val="00361F00"/>
    <w:rsid w:val="0036212F"/>
    <w:rsid w:val="00367D7A"/>
    <w:rsid w:val="00372BE1"/>
    <w:rsid w:val="00373288"/>
    <w:rsid w:val="00373CB6"/>
    <w:rsid w:val="003769FF"/>
    <w:rsid w:val="00386F8E"/>
    <w:rsid w:val="00393B46"/>
    <w:rsid w:val="0039431C"/>
    <w:rsid w:val="00394339"/>
    <w:rsid w:val="003978BF"/>
    <w:rsid w:val="003A1B82"/>
    <w:rsid w:val="003A3ABD"/>
    <w:rsid w:val="003B08B3"/>
    <w:rsid w:val="003B17C0"/>
    <w:rsid w:val="003B40A8"/>
    <w:rsid w:val="003C3DEB"/>
    <w:rsid w:val="003C4509"/>
    <w:rsid w:val="003C64D7"/>
    <w:rsid w:val="003D5C3C"/>
    <w:rsid w:val="003E3453"/>
    <w:rsid w:val="003E691D"/>
    <w:rsid w:val="003E6EAB"/>
    <w:rsid w:val="00404E9B"/>
    <w:rsid w:val="004124AC"/>
    <w:rsid w:val="004130E3"/>
    <w:rsid w:val="00416B4A"/>
    <w:rsid w:val="0042457B"/>
    <w:rsid w:val="00427108"/>
    <w:rsid w:val="0043245A"/>
    <w:rsid w:val="00432B08"/>
    <w:rsid w:val="004368B9"/>
    <w:rsid w:val="00437C5C"/>
    <w:rsid w:val="00440885"/>
    <w:rsid w:val="0044096F"/>
    <w:rsid w:val="00441BE4"/>
    <w:rsid w:val="0044238B"/>
    <w:rsid w:val="00442459"/>
    <w:rsid w:val="00453A8D"/>
    <w:rsid w:val="00453FA3"/>
    <w:rsid w:val="004557B4"/>
    <w:rsid w:val="00457219"/>
    <w:rsid w:val="004654D3"/>
    <w:rsid w:val="0046599B"/>
    <w:rsid w:val="0047688B"/>
    <w:rsid w:val="004813D0"/>
    <w:rsid w:val="0048448D"/>
    <w:rsid w:val="004B2DD2"/>
    <w:rsid w:val="004B2F61"/>
    <w:rsid w:val="004B5D32"/>
    <w:rsid w:val="004C0238"/>
    <w:rsid w:val="004C3918"/>
    <w:rsid w:val="004C59F6"/>
    <w:rsid w:val="004D658B"/>
    <w:rsid w:val="004D6EEE"/>
    <w:rsid w:val="004D768D"/>
    <w:rsid w:val="004E1397"/>
    <w:rsid w:val="004E2E19"/>
    <w:rsid w:val="004E393C"/>
    <w:rsid w:val="004F13BE"/>
    <w:rsid w:val="004F2A69"/>
    <w:rsid w:val="004F796D"/>
    <w:rsid w:val="005017B1"/>
    <w:rsid w:val="005044B0"/>
    <w:rsid w:val="005070BE"/>
    <w:rsid w:val="0051049F"/>
    <w:rsid w:val="00515E8A"/>
    <w:rsid w:val="00524B34"/>
    <w:rsid w:val="005313C8"/>
    <w:rsid w:val="005314B4"/>
    <w:rsid w:val="00535BF6"/>
    <w:rsid w:val="00537A72"/>
    <w:rsid w:val="005419F8"/>
    <w:rsid w:val="005464E5"/>
    <w:rsid w:val="00547F39"/>
    <w:rsid w:val="00556F02"/>
    <w:rsid w:val="00567179"/>
    <w:rsid w:val="005855DB"/>
    <w:rsid w:val="005909D3"/>
    <w:rsid w:val="0059254C"/>
    <w:rsid w:val="00593455"/>
    <w:rsid w:val="00593456"/>
    <w:rsid w:val="005944E5"/>
    <w:rsid w:val="00596DDD"/>
    <w:rsid w:val="005A67D7"/>
    <w:rsid w:val="005B188E"/>
    <w:rsid w:val="005C1715"/>
    <w:rsid w:val="005C58E0"/>
    <w:rsid w:val="005D7D7E"/>
    <w:rsid w:val="005E0985"/>
    <w:rsid w:val="005E0C51"/>
    <w:rsid w:val="005E1A96"/>
    <w:rsid w:val="005E1F4D"/>
    <w:rsid w:val="005E29B5"/>
    <w:rsid w:val="005E5197"/>
    <w:rsid w:val="005F1EE7"/>
    <w:rsid w:val="005F5106"/>
    <w:rsid w:val="00632F7A"/>
    <w:rsid w:val="006356C4"/>
    <w:rsid w:val="00643D7E"/>
    <w:rsid w:val="0064649C"/>
    <w:rsid w:val="006504BF"/>
    <w:rsid w:val="006506AE"/>
    <w:rsid w:val="006524E1"/>
    <w:rsid w:val="00653B59"/>
    <w:rsid w:val="006540AC"/>
    <w:rsid w:val="00663199"/>
    <w:rsid w:val="006705F1"/>
    <w:rsid w:val="0067208C"/>
    <w:rsid w:val="00672729"/>
    <w:rsid w:val="00674F21"/>
    <w:rsid w:val="006808A4"/>
    <w:rsid w:val="0068365F"/>
    <w:rsid w:val="0068393C"/>
    <w:rsid w:val="006918B9"/>
    <w:rsid w:val="00695AA8"/>
    <w:rsid w:val="006A3C6B"/>
    <w:rsid w:val="006A55BC"/>
    <w:rsid w:val="006A6437"/>
    <w:rsid w:val="006A6574"/>
    <w:rsid w:val="006B0A53"/>
    <w:rsid w:val="006B0E37"/>
    <w:rsid w:val="006B1A5A"/>
    <w:rsid w:val="006C1390"/>
    <w:rsid w:val="006C153D"/>
    <w:rsid w:val="006C4169"/>
    <w:rsid w:val="006C566A"/>
    <w:rsid w:val="006E304C"/>
    <w:rsid w:val="006E43B0"/>
    <w:rsid w:val="006F5A09"/>
    <w:rsid w:val="006F7C39"/>
    <w:rsid w:val="0070257B"/>
    <w:rsid w:val="0070681D"/>
    <w:rsid w:val="007139AE"/>
    <w:rsid w:val="00725114"/>
    <w:rsid w:val="0072526B"/>
    <w:rsid w:val="00725477"/>
    <w:rsid w:val="00730A14"/>
    <w:rsid w:val="00731546"/>
    <w:rsid w:val="00735A1E"/>
    <w:rsid w:val="00735F34"/>
    <w:rsid w:val="00741AA8"/>
    <w:rsid w:val="007437CE"/>
    <w:rsid w:val="0075117B"/>
    <w:rsid w:val="007520F2"/>
    <w:rsid w:val="00757BB7"/>
    <w:rsid w:val="00760887"/>
    <w:rsid w:val="00771552"/>
    <w:rsid w:val="00772119"/>
    <w:rsid w:val="00773229"/>
    <w:rsid w:val="00776658"/>
    <w:rsid w:val="007804A8"/>
    <w:rsid w:val="00780E0F"/>
    <w:rsid w:val="00780F04"/>
    <w:rsid w:val="0078101A"/>
    <w:rsid w:val="00781040"/>
    <w:rsid w:val="00781D05"/>
    <w:rsid w:val="007869CA"/>
    <w:rsid w:val="007878F1"/>
    <w:rsid w:val="00796D58"/>
    <w:rsid w:val="007A15E1"/>
    <w:rsid w:val="007A1D22"/>
    <w:rsid w:val="007B47EC"/>
    <w:rsid w:val="007B4D90"/>
    <w:rsid w:val="007C3193"/>
    <w:rsid w:val="007C38AC"/>
    <w:rsid w:val="007C4BF1"/>
    <w:rsid w:val="007C62F2"/>
    <w:rsid w:val="007C7D2A"/>
    <w:rsid w:val="007D174D"/>
    <w:rsid w:val="007D3BC8"/>
    <w:rsid w:val="007D3D49"/>
    <w:rsid w:val="007D69DB"/>
    <w:rsid w:val="007D6BA9"/>
    <w:rsid w:val="007E680A"/>
    <w:rsid w:val="007E69B3"/>
    <w:rsid w:val="007E7800"/>
    <w:rsid w:val="008007AA"/>
    <w:rsid w:val="00800916"/>
    <w:rsid w:val="00800A1D"/>
    <w:rsid w:val="00802A55"/>
    <w:rsid w:val="00804773"/>
    <w:rsid w:val="008057E9"/>
    <w:rsid w:val="00807BAC"/>
    <w:rsid w:val="00811B71"/>
    <w:rsid w:val="00822103"/>
    <w:rsid w:val="008228C9"/>
    <w:rsid w:val="00824FF8"/>
    <w:rsid w:val="008277FC"/>
    <w:rsid w:val="00836F8C"/>
    <w:rsid w:val="008375E3"/>
    <w:rsid w:val="008415A7"/>
    <w:rsid w:val="008426EC"/>
    <w:rsid w:val="008476AA"/>
    <w:rsid w:val="008540F7"/>
    <w:rsid w:val="00854406"/>
    <w:rsid w:val="00854C91"/>
    <w:rsid w:val="00857D9A"/>
    <w:rsid w:val="00862AC0"/>
    <w:rsid w:val="008675BE"/>
    <w:rsid w:val="00870C03"/>
    <w:rsid w:val="00870FE1"/>
    <w:rsid w:val="00871BC2"/>
    <w:rsid w:val="00880B61"/>
    <w:rsid w:val="00884D5A"/>
    <w:rsid w:val="00885AF5"/>
    <w:rsid w:val="00892DA6"/>
    <w:rsid w:val="008A08E1"/>
    <w:rsid w:val="008A1349"/>
    <w:rsid w:val="008A14BF"/>
    <w:rsid w:val="008B7AF5"/>
    <w:rsid w:val="008C204A"/>
    <w:rsid w:val="008C736F"/>
    <w:rsid w:val="008C78B5"/>
    <w:rsid w:val="008C78EE"/>
    <w:rsid w:val="008E1F52"/>
    <w:rsid w:val="008E4499"/>
    <w:rsid w:val="008E67D8"/>
    <w:rsid w:val="008E6FEC"/>
    <w:rsid w:val="008E75E9"/>
    <w:rsid w:val="008F206D"/>
    <w:rsid w:val="008F29CD"/>
    <w:rsid w:val="008F3AD0"/>
    <w:rsid w:val="008F682F"/>
    <w:rsid w:val="00901E81"/>
    <w:rsid w:val="0090360B"/>
    <w:rsid w:val="00911E40"/>
    <w:rsid w:val="0091424A"/>
    <w:rsid w:val="00916F0B"/>
    <w:rsid w:val="0092109F"/>
    <w:rsid w:val="00921BDB"/>
    <w:rsid w:val="0092429D"/>
    <w:rsid w:val="0093167A"/>
    <w:rsid w:val="00936428"/>
    <w:rsid w:val="00944011"/>
    <w:rsid w:val="009448AD"/>
    <w:rsid w:val="00944FC5"/>
    <w:rsid w:val="00946E18"/>
    <w:rsid w:val="009476C1"/>
    <w:rsid w:val="00947705"/>
    <w:rsid w:val="00952151"/>
    <w:rsid w:val="00954DCF"/>
    <w:rsid w:val="0095614B"/>
    <w:rsid w:val="00956EC4"/>
    <w:rsid w:val="00961EF4"/>
    <w:rsid w:val="0096739D"/>
    <w:rsid w:val="0097368F"/>
    <w:rsid w:val="009754FD"/>
    <w:rsid w:val="00976851"/>
    <w:rsid w:val="009770ED"/>
    <w:rsid w:val="0098380D"/>
    <w:rsid w:val="00985E22"/>
    <w:rsid w:val="00985FFB"/>
    <w:rsid w:val="00990C25"/>
    <w:rsid w:val="00992662"/>
    <w:rsid w:val="00994832"/>
    <w:rsid w:val="009B0490"/>
    <w:rsid w:val="009B0969"/>
    <w:rsid w:val="009B4697"/>
    <w:rsid w:val="009C2998"/>
    <w:rsid w:val="009C4C66"/>
    <w:rsid w:val="009C6612"/>
    <w:rsid w:val="009D03CD"/>
    <w:rsid w:val="009D5DF3"/>
    <w:rsid w:val="009D6279"/>
    <w:rsid w:val="009E3C1C"/>
    <w:rsid w:val="009E65F6"/>
    <w:rsid w:val="009F13E9"/>
    <w:rsid w:val="009F7043"/>
    <w:rsid w:val="00A00C4A"/>
    <w:rsid w:val="00A04418"/>
    <w:rsid w:val="00A05FF4"/>
    <w:rsid w:val="00A1117A"/>
    <w:rsid w:val="00A14F41"/>
    <w:rsid w:val="00A2494C"/>
    <w:rsid w:val="00A30D51"/>
    <w:rsid w:val="00A30FEA"/>
    <w:rsid w:val="00A3390E"/>
    <w:rsid w:val="00A3396D"/>
    <w:rsid w:val="00A36FE5"/>
    <w:rsid w:val="00A42A2D"/>
    <w:rsid w:val="00A42C44"/>
    <w:rsid w:val="00A57A9D"/>
    <w:rsid w:val="00A6143D"/>
    <w:rsid w:val="00A61847"/>
    <w:rsid w:val="00A660B5"/>
    <w:rsid w:val="00A66ABB"/>
    <w:rsid w:val="00A67D3B"/>
    <w:rsid w:val="00A76B8D"/>
    <w:rsid w:val="00A811B2"/>
    <w:rsid w:val="00A84580"/>
    <w:rsid w:val="00A91529"/>
    <w:rsid w:val="00A962DC"/>
    <w:rsid w:val="00A9774D"/>
    <w:rsid w:val="00A97CC5"/>
    <w:rsid w:val="00AB1939"/>
    <w:rsid w:val="00AB325A"/>
    <w:rsid w:val="00AB5715"/>
    <w:rsid w:val="00AB6CA5"/>
    <w:rsid w:val="00AD533C"/>
    <w:rsid w:val="00AE1D22"/>
    <w:rsid w:val="00AE5A73"/>
    <w:rsid w:val="00AE6D24"/>
    <w:rsid w:val="00AF2199"/>
    <w:rsid w:val="00AF2C5C"/>
    <w:rsid w:val="00AF6D5B"/>
    <w:rsid w:val="00B00850"/>
    <w:rsid w:val="00B013D6"/>
    <w:rsid w:val="00B06457"/>
    <w:rsid w:val="00B109E9"/>
    <w:rsid w:val="00B13CB5"/>
    <w:rsid w:val="00B179EB"/>
    <w:rsid w:val="00B2473C"/>
    <w:rsid w:val="00B26FD6"/>
    <w:rsid w:val="00B3258F"/>
    <w:rsid w:val="00B32720"/>
    <w:rsid w:val="00B32974"/>
    <w:rsid w:val="00B32B95"/>
    <w:rsid w:val="00B33206"/>
    <w:rsid w:val="00B36ECC"/>
    <w:rsid w:val="00B463D0"/>
    <w:rsid w:val="00B46936"/>
    <w:rsid w:val="00B50DCF"/>
    <w:rsid w:val="00B51D82"/>
    <w:rsid w:val="00B538EF"/>
    <w:rsid w:val="00B55DC0"/>
    <w:rsid w:val="00B56616"/>
    <w:rsid w:val="00B56F10"/>
    <w:rsid w:val="00B62F9F"/>
    <w:rsid w:val="00B652AD"/>
    <w:rsid w:val="00B72C94"/>
    <w:rsid w:val="00B73C53"/>
    <w:rsid w:val="00B811E9"/>
    <w:rsid w:val="00B815CD"/>
    <w:rsid w:val="00B82352"/>
    <w:rsid w:val="00B84164"/>
    <w:rsid w:val="00B86ABE"/>
    <w:rsid w:val="00B87076"/>
    <w:rsid w:val="00B87154"/>
    <w:rsid w:val="00B93265"/>
    <w:rsid w:val="00B9560D"/>
    <w:rsid w:val="00BA589D"/>
    <w:rsid w:val="00BA70FF"/>
    <w:rsid w:val="00BB45A0"/>
    <w:rsid w:val="00BB67D9"/>
    <w:rsid w:val="00BC556B"/>
    <w:rsid w:val="00BC63F9"/>
    <w:rsid w:val="00BD3C74"/>
    <w:rsid w:val="00BE06D8"/>
    <w:rsid w:val="00BE2BFA"/>
    <w:rsid w:val="00BF3CF7"/>
    <w:rsid w:val="00BF492D"/>
    <w:rsid w:val="00BF4BCF"/>
    <w:rsid w:val="00BF765D"/>
    <w:rsid w:val="00C0008C"/>
    <w:rsid w:val="00C15DF8"/>
    <w:rsid w:val="00C37904"/>
    <w:rsid w:val="00C40AFF"/>
    <w:rsid w:val="00C41862"/>
    <w:rsid w:val="00C41B26"/>
    <w:rsid w:val="00C5088D"/>
    <w:rsid w:val="00C538C5"/>
    <w:rsid w:val="00C5763C"/>
    <w:rsid w:val="00C57782"/>
    <w:rsid w:val="00C6009A"/>
    <w:rsid w:val="00C62BCF"/>
    <w:rsid w:val="00C6365B"/>
    <w:rsid w:val="00C63D3F"/>
    <w:rsid w:val="00C7224A"/>
    <w:rsid w:val="00C74977"/>
    <w:rsid w:val="00C7590E"/>
    <w:rsid w:val="00C7673A"/>
    <w:rsid w:val="00C80E6D"/>
    <w:rsid w:val="00C82A90"/>
    <w:rsid w:val="00C93F77"/>
    <w:rsid w:val="00C96595"/>
    <w:rsid w:val="00CA65AD"/>
    <w:rsid w:val="00CB0EB5"/>
    <w:rsid w:val="00CB1394"/>
    <w:rsid w:val="00CB31B2"/>
    <w:rsid w:val="00CB6775"/>
    <w:rsid w:val="00CC18DF"/>
    <w:rsid w:val="00CC6721"/>
    <w:rsid w:val="00CC7075"/>
    <w:rsid w:val="00CD21E4"/>
    <w:rsid w:val="00CD7F73"/>
    <w:rsid w:val="00CE0679"/>
    <w:rsid w:val="00CE2AB3"/>
    <w:rsid w:val="00CF2CFB"/>
    <w:rsid w:val="00CF3A33"/>
    <w:rsid w:val="00CF5CD8"/>
    <w:rsid w:val="00CF5EE3"/>
    <w:rsid w:val="00CF6FD7"/>
    <w:rsid w:val="00CF7A16"/>
    <w:rsid w:val="00D065B6"/>
    <w:rsid w:val="00D07162"/>
    <w:rsid w:val="00D10C3C"/>
    <w:rsid w:val="00D150D7"/>
    <w:rsid w:val="00D1668D"/>
    <w:rsid w:val="00D20323"/>
    <w:rsid w:val="00D24A10"/>
    <w:rsid w:val="00D32B9D"/>
    <w:rsid w:val="00D34CDF"/>
    <w:rsid w:val="00D4177E"/>
    <w:rsid w:val="00D42456"/>
    <w:rsid w:val="00D4603C"/>
    <w:rsid w:val="00D46E24"/>
    <w:rsid w:val="00D47836"/>
    <w:rsid w:val="00D47C2C"/>
    <w:rsid w:val="00D60246"/>
    <w:rsid w:val="00D61FB4"/>
    <w:rsid w:val="00D63EC0"/>
    <w:rsid w:val="00D64CA9"/>
    <w:rsid w:val="00D712B0"/>
    <w:rsid w:val="00D71555"/>
    <w:rsid w:val="00D74B9C"/>
    <w:rsid w:val="00D774E6"/>
    <w:rsid w:val="00D80E08"/>
    <w:rsid w:val="00D84426"/>
    <w:rsid w:val="00D9241E"/>
    <w:rsid w:val="00D93DBF"/>
    <w:rsid w:val="00DA0C4A"/>
    <w:rsid w:val="00DA2292"/>
    <w:rsid w:val="00DA38AD"/>
    <w:rsid w:val="00DA4775"/>
    <w:rsid w:val="00DB131A"/>
    <w:rsid w:val="00DB1FAC"/>
    <w:rsid w:val="00DB382E"/>
    <w:rsid w:val="00DB3A90"/>
    <w:rsid w:val="00DC693B"/>
    <w:rsid w:val="00DD0864"/>
    <w:rsid w:val="00DD62DD"/>
    <w:rsid w:val="00DD6660"/>
    <w:rsid w:val="00DD7937"/>
    <w:rsid w:val="00DE3C0A"/>
    <w:rsid w:val="00DF469A"/>
    <w:rsid w:val="00DF66FF"/>
    <w:rsid w:val="00E009BC"/>
    <w:rsid w:val="00E02C44"/>
    <w:rsid w:val="00E0318B"/>
    <w:rsid w:val="00E057E6"/>
    <w:rsid w:val="00E14AAC"/>
    <w:rsid w:val="00E2234A"/>
    <w:rsid w:val="00E27691"/>
    <w:rsid w:val="00E322EB"/>
    <w:rsid w:val="00E407E0"/>
    <w:rsid w:val="00E54043"/>
    <w:rsid w:val="00E562EF"/>
    <w:rsid w:val="00E5694C"/>
    <w:rsid w:val="00E66578"/>
    <w:rsid w:val="00E66654"/>
    <w:rsid w:val="00E67396"/>
    <w:rsid w:val="00E73AB9"/>
    <w:rsid w:val="00E740BE"/>
    <w:rsid w:val="00E80B05"/>
    <w:rsid w:val="00E827B4"/>
    <w:rsid w:val="00E92300"/>
    <w:rsid w:val="00E933A8"/>
    <w:rsid w:val="00EA5AFF"/>
    <w:rsid w:val="00EB4522"/>
    <w:rsid w:val="00EB4DBA"/>
    <w:rsid w:val="00EB681B"/>
    <w:rsid w:val="00EC014C"/>
    <w:rsid w:val="00ED0A6D"/>
    <w:rsid w:val="00ED30CB"/>
    <w:rsid w:val="00ED38D5"/>
    <w:rsid w:val="00ED41A9"/>
    <w:rsid w:val="00EE29C1"/>
    <w:rsid w:val="00EE53E6"/>
    <w:rsid w:val="00EF33BA"/>
    <w:rsid w:val="00EF76FC"/>
    <w:rsid w:val="00F149D1"/>
    <w:rsid w:val="00F2606D"/>
    <w:rsid w:val="00F26637"/>
    <w:rsid w:val="00F276A7"/>
    <w:rsid w:val="00F3562D"/>
    <w:rsid w:val="00F447CE"/>
    <w:rsid w:val="00F449D0"/>
    <w:rsid w:val="00F5014A"/>
    <w:rsid w:val="00F5250C"/>
    <w:rsid w:val="00F601FB"/>
    <w:rsid w:val="00F637CC"/>
    <w:rsid w:val="00F64BAB"/>
    <w:rsid w:val="00F70E3B"/>
    <w:rsid w:val="00F71CE4"/>
    <w:rsid w:val="00F72C74"/>
    <w:rsid w:val="00F741BD"/>
    <w:rsid w:val="00F74418"/>
    <w:rsid w:val="00F74551"/>
    <w:rsid w:val="00F76E41"/>
    <w:rsid w:val="00F94596"/>
    <w:rsid w:val="00F96066"/>
    <w:rsid w:val="00FA06BC"/>
    <w:rsid w:val="00FA108B"/>
    <w:rsid w:val="00FA6386"/>
    <w:rsid w:val="00FB23D9"/>
    <w:rsid w:val="00FB28AE"/>
    <w:rsid w:val="00FC57A3"/>
    <w:rsid w:val="00FD2490"/>
    <w:rsid w:val="00FE2EF0"/>
    <w:rsid w:val="00FF1094"/>
    <w:rsid w:val="00FF33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641AE1"/>
  <w15:docId w15:val="{9528CFF0-882A-4A88-8921-72334AF8B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7F4"/>
    <w:pPr>
      <w:keepLines/>
      <w:tabs>
        <w:tab w:val="left" w:pos="567"/>
      </w:tabs>
      <w:spacing w:after="140" w:line="300" w:lineRule="atLeast"/>
    </w:pPr>
    <w:rPr>
      <w:rFonts w:ascii="Gill Sans MT" w:hAnsi="Gill Sans MT"/>
      <w:sz w:val="22"/>
      <w:szCs w:val="22"/>
      <w:lang w:eastAsia="en-US"/>
    </w:rPr>
  </w:style>
  <w:style w:type="paragraph" w:styleId="Heading1">
    <w:name w:val="heading 1"/>
    <w:basedOn w:val="Normal"/>
    <w:next w:val="Normal"/>
    <w:qFormat/>
    <w:rsid w:val="003467F4"/>
    <w:pPr>
      <w:keepNext/>
      <w:keepLines w:val="0"/>
      <w:spacing w:before="240"/>
      <w:outlineLvl w:val="0"/>
    </w:pPr>
    <w:rPr>
      <w:rFonts w:cs="Arial"/>
      <w:b/>
      <w:snapToGrid w:val="0"/>
      <w:kern w:val="28"/>
      <w:sz w:val="40"/>
      <w:szCs w:val="20"/>
    </w:rPr>
  </w:style>
  <w:style w:type="paragraph" w:styleId="Heading2">
    <w:name w:val="heading 2"/>
    <w:basedOn w:val="Normal"/>
    <w:next w:val="Normal"/>
    <w:qFormat/>
    <w:rsid w:val="003467F4"/>
    <w:pPr>
      <w:keepNext/>
      <w:keepLines w:val="0"/>
      <w:spacing w:before="240"/>
      <w:outlineLvl w:val="1"/>
    </w:pPr>
    <w:rPr>
      <w:rFonts w:cs="Arial"/>
      <w:b/>
      <w:bCs/>
      <w:sz w:val="32"/>
      <w:szCs w:val="28"/>
    </w:rPr>
  </w:style>
  <w:style w:type="paragraph" w:styleId="Heading3">
    <w:name w:val="heading 3"/>
    <w:basedOn w:val="Normal"/>
    <w:next w:val="Normal"/>
    <w:qFormat/>
    <w:rsid w:val="003467F4"/>
    <w:pPr>
      <w:keepNext/>
      <w:keepLines w:val="0"/>
      <w:spacing w:before="240"/>
      <w:outlineLvl w:val="2"/>
    </w:pPr>
    <w:rPr>
      <w:rFonts w:cs="Arial"/>
      <w:b/>
      <w:bCs/>
      <w:iCs/>
      <w:sz w:val="28"/>
      <w:szCs w:val="28"/>
    </w:rPr>
  </w:style>
  <w:style w:type="paragraph" w:styleId="Heading4">
    <w:name w:val="heading 4"/>
    <w:basedOn w:val="Normal"/>
    <w:qFormat/>
    <w:rsid w:val="003467F4"/>
    <w:pPr>
      <w:keepNext/>
      <w:keepLines w:val="0"/>
      <w:spacing w:before="240"/>
      <w:outlineLvl w:val="3"/>
    </w:pPr>
    <w:rPr>
      <w:b/>
      <w:bCs/>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semiHidden/>
    <w:rsid w:val="00A2494C"/>
    <w:pPr>
      <w:tabs>
        <w:tab w:val="num" w:pos="567"/>
      </w:tabs>
      <w:spacing w:after="140" w:line="300" w:lineRule="atLeast"/>
      <w:ind w:left="567" w:hanging="567"/>
    </w:pPr>
    <w:rPr>
      <w:rFonts w:ascii="Gill Sans MT" w:hAnsi="Gill Sans MT"/>
      <w:sz w:val="22"/>
      <w:lang w:eastAsia="en-US"/>
    </w:rPr>
  </w:style>
  <w:style w:type="paragraph" w:customStyle="1" w:styleId="DepartmentTitle">
    <w:name w:val="Department Title"/>
    <w:semiHidden/>
    <w:rsid w:val="008E1F52"/>
    <w:pPr>
      <w:tabs>
        <w:tab w:val="left" w:pos="720"/>
      </w:tabs>
    </w:pPr>
    <w:rPr>
      <w:rFonts w:ascii="Gill Sans MT" w:hAnsi="Gill Sans MT"/>
      <w:sz w:val="28"/>
      <w:szCs w:val="24"/>
      <w:lang w:eastAsia="en-US"/>
    </w:rPr>
  </w:style>
  <w:style w:type="paragraph" w:customStyle="1" w:styleId="Logo">
    <w:name w:val="Logo"/>
    <w:semiHidden/>
    <w:rsid w:val="00372BE1"/>
    <w:pPr>
      <w:spacing w:line="300" w:lineRule="atLeast"/>
      <w:ind w:right="-28"/>
      <w:jc w:val="right"/>
    </w:pPr>
    <w:rPr>
      <w:rFonts w:ascii="Gill Sans MT" w:hAnsi="Gill Sans MT"/>
      <w:szCs w:val="24"/>
      <w:lang w:eastAsia="en-US"/>
    </w:rPr>
  </w:style>
  <w:style w:type="paragraph" w:customStyle="1" w:styleId="Sub-branch">
    <w:name w:val="Sub-branch"/>
    <w:semiHidden/>
    <w:rsid w:val="008E1F52"/>
    <w:pPr>
      <w:spacing w:before="80" w:after="240" w:line="24" w:lineRule="atLeast"/>
    </w:pPr>
    <w:rPr>
      <w:rFonts w:ascii="Gill Sans MT" w:hAnsi="Gill Sans MT"/>
      <w:caps/>
      <w:w w:val="95"/>
      <w:sz w:val="18"/>
      <w:lang w:eastAsia="en-US"/>
    </w:rPr>
  </w:style>
  <w:style w:type="table" w:styleId="TableGrid">
    <w:name w:val="Table Grid"/>
    <w:basedOn w:val="TableNormal"/>
    <w:uiPriority w:val="39"/>
    <w:rsid w:val="00372BE1"/>
    <w:pPr>
      <w:tabs>
        <w:tab w:val="left" w:pos="425"/>
      </w:tabs>
      <w:spacing w:after="240"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leorMTSNo">
    <w:name w:val="File or MTS No."/>
    <w:semiHidden/>
    <w:rsid w:val="00372BE1"/>
    <w:pPr>
      <w:spacing w:after="120"/>
    </w:pPr>
    <w:rPr>
      <w:rFonts w:ascii="Gill Sans MT" w:hAnsi="Gill Sans MT"/>
      <w:color w:val="000000"/>
      <w:sz w:val="18"/>
      <w:lang w:eastAsia="en-US"/>
    </w:rPr>
  </w:style>
  <w:style w:type="paragraph" w:customStyle="1" w:styleId="BulletedListLevel1">
    <w:name w:val="Bulleted List Level 1"/>
    <w:link w:val="BulletedListLevel1Char"/>
    <w:rsid w:val="00A2494C"/>
    <w:pPr>
      <w:numPr>
        <w:numId w:val="4"/>
      </w:numPr>
      <w:spacing w:after="140" w:line="300" w:lineRule="atLeast"/>
    </w:pPr>
    <w:rPr>
      <w:rFonts w:ascii="Gill Sans MT" w:hAnsi="Gill Sans MT"/>
      <w:sz w:val="22"/>
      <w:szCs w:val="24"/>
      <w:lang w:eastAsia="en-US"/>
    </w:rPr>
  </w:style>
  <w:style w:type="paragraph" w:customStyle="1" w:styleId="InformationBlock">
    <w:name w:val="Information Block"/>
    <w:link w:val="InformationBlockChar"/>
    <w:semiHidden/>
    <w:rsid w:val="00372BE1"/>
    <w:pPr>
      <w:spacing w:before="40" w:after="40"/>
    </w:pPr>
    <w:rPr>
      <w:rFonts w:ascii="Gill Sans MT" w:hAnsi="Gill Sans MT"/>
      <w:b/>
      <w:sz w:val="22"/>
      <w:szCs w:val="22"/>
      <w:lang w:eastAsia="en-US"/>
    </w:rPr>
  </w:style>
  <w:style w:type="paragraph" w:customStyle="1" w:styleId="InformationBlockfillin">
    <w:name w:val="Information Block (fill in)"/>
    <w:basedOn w:val="InformationBlock"/>
    <w:link w:val="InformationBlockfillinChar"/>
    <w:semiHidden/>
    <w:rsid w:val="00372BE1"/>
    <w:rPr>
      <w:b w:val="0"/>
    </w:rPr>
  </w:style>
  <w:style w:type="paragraph" w:customStyle="1" w:styleId="Instructions">
    <w:name w:val="Instructions"/>
    <w:next w:val="Normal"/>
    <w:semiHidden/>
    <w:rsid w:val="00372BE1"/>
    <w:pPr>
      <w:shd w:val="clear" w:color="auto" w:fill="FFFFCC"/>
      <w:spacing w:line="240" w:lineRule="atLeast"/>
    </w:pPr>
    <w:rPr>
      <w:rFonts w:ascii="Verdana" w:hAnsi="Verdana" w:cs="Arial"/>
      <w:iCs/>
      <w:kern w:val="36"/>
      <w:sz w:val="17"/>
      <w:szCs w:val="17"/>
    </w:rPr>
  </w:style>
  <w:style w:type="character" w:customStyle="1" w:styleId="InformationBlockChar">
    <w:name w:val="Information Block Char"/>
    <w:basedOn w:val="DefaultParagraphFont"/>
    <w:link w:val="InformationBlock"/>
    <w:semiHidden/>
    <w:rsid w:val="00372BE1"/>
    <w:rPr>
      <w:rFonts w:ascii="Gill Sans MT" w:hAnsi="Gill Sans MT"/>
      <w:b/>
      <w:sz w:val="22"/>
      <w:szCs w:val="22"/>
      <w:lang w:val="en-AU" w:eastAsia="en-US" w:bidi="ar-SA"/>
    </w:rPr>
  </w:style>
  <w:style w:type="character" w:customStyle="1" w:styleId="InformationBlockfillinChar">
    <w:name w:val="Information Block (fill in) Char"/>
    <w:basedOn w:val="InformationBlockChar"/>
    <w:link w:val="InformationBlockfillin"/>
    <w:rsid w:val="00372BE1"/>
    <w:rPr>
      <w:rFonts w:ascii="Gill Sans MT" w:hAnsi="Gill Sans MT"/>
      <w:b/>
      <w:sz w:val="22"/>
      <w:szCs w:val="22"/>
      <w:lang w:val="en-AU" w:eastAsia="en-US" w:bidi="ar-SA"/>
    </w:rPr>
  </w:style>
  <w:style w:type="paragraph" w:styleId="Header">
    <w:name w:val="header"/>
    <w:basedOn w:val="Normal"/>
    <w:rsid w:val="00B50DCF"/>
    <w:pPr>
      <w:tabs>
        <w:tab w:val="center" w:pos="4153"/>
        <w:tab w:val="right" w:pos="8306"/>
      </w:tabs>
    </w:pPr>
  </w:style>
  <w:style w:type="paragraph" w:styleId="Footer">
    <w:name w:val="footer"/>
    <w:basedOn w:val="Normal"/>
    <w:rsid w:val="00A2494C"/>
    <w:pPr>
      <w:keepLines w:val="0"/>
      <w:tabs>
        <w:tab w:val="clear" w:pos="567"/>
        <w:tab w:val="left" w:pos="8280"/>
        <w:tab w:val="left" w:pos="9180"/>
      </w:tabs>
      <w:spacing w:after="0" w:line="240" w:lineRule="auto"/>
    </w:pPr>
    <w:rPr>
      <w:i/>
      <w:sz w:val="16"/>
      <w:szCs w:val="16"/>
    </w:rPr>
  </w:style>
  <w:style w:type="character" w:styleId="Strong">
    <w:name w:val="Strong"/>
    <w:basedOn w:val="DefaultParagraphFont"/>
    <w:uiPriority w:val="22"/>
    <w:qFormat/>
    <w:rsid w:val="003467F4"/>
    <w:rPr>
      <w:b/>
      <w:bCs/>
    </w:rPr>
  </w:style>
  <w:style w:type="paragraph" w:customStyle="1" w:styleId="Clearance">
    <w:name w:val="Clearance"/>
    <w:semiHidden/>
    <w:rsid w:val="008E6FEC"/>
    <w:pPr>
      <w:keepNext/>
      <w:spacing w:before="40" w:after="40"/>
    </w:pPr>
    <w:rPr>
      <w:rFonts w:ascii="Gill Sans MT" w:hAnsi="Gill Sans MT"/>
      <w:szCs w:val="22"/>
      <w:lang w:eastAsia="en-US"/>
    </w:rPr>
  </w:style>
  <w:style w:type="paragraph" w:customStyle="1" w:styleId="BulletedIndentedafterNumber">
    <w:name w:val="Bulleted Indented after Number"/>
    <w:semiHidden/>
    <w:rsid w:val="00A2494C"/>
    <w:pPr>
      <w:numPr>
        <w:numId w:val="3"/>
      </w:numPr>
      <w:tabs>
        <w:tab w:val="left" w:pos="567"/>
      </w:tabs>
      <w:spacing w:after="140" w:line="300" w:lineRule="atLeast"/>
    </w:pPr>
    <w:rPr>
      <w:rFonts w:ascii="Gill Sans MT" w:hAnsi="Gill Sans MT"/>
      <w:sz w:val="22"/>
      <w:lang w:eastAsia="en-US"/>
    </w:rPr>
  </w:style>
  <w:style w:type="paragraph" w:customStyle="1" w:styleId="BulletedListLevel2">
    <w:name w:val="Bulleted List Level 2"/>
    <w:semiHidden/>
    <w:rsid w:val="00A2494C"/>
    <w:pPr>
      <w:numPr>
        <w:numId w:val="5"/>
      </w:numPr>
      <w:spacing w:after="140" w:line="300" w:lineRule="atLeast"/>
    </w:pPr>
    <w:rPr>
      <w:rFonts w:ascii="Gill Sans MT" w:hAnsi="Gill Sans MT" w:cs="Arial"/>
      <w:snapToGrid w:val="0"/>
      <w:kern w:val="28"/>
      <w:sz w:val="22"/>
      <w:lang w:eastAsia="en-US"/>
    </w:rPr>
  </w:style>
  <w:style w:type="paragraph" w:customStyle="1" w:styleId="BulletedListLevel3">
    <w:name w:val="Bulleted List Level 3"/>
    <w:semiHidden/>
    <w:rsid w:val="00A2494C"/>
    <w:pPr>
      <w:numPr>
        <w:numId w:val="6"/>
      </w:numPr>
      <w:spacing w:after="140" w:line="300" w:lineRule="atLeast"/>
    </w:pPr>
    <w:rPr>
      <w:rFonts w:ascii="Gill Sans MT" w:hAnsi="Gill Sans MT" w:cs="Arial"/>
      <w:snapToGrid w:val="0"/>
      <w:kern w:val="28"/>
      <w:sz w:val="22"/>
      <w:lang w:eastAsia="en-US"/>
    </w:rPr>
  </w:style>
  <w:style w:type="paragraph" w:customStyle="1" w:styleId="space">
    <w:name w:val="space"/>
    <w:semiHidden/>
    <w:rsid w:val="00A2494C"/>
    <w:rPr>
      <w:rFonts w:ascii="Arial" w:hAnsi="Arial" w:cs="Arial"/>
      <w:caps/>
      <w:sz w:val="4"/>
      <w:szCs w:val="30"/>
      <w:lang w:eastAsia="en-US"/>
    </w:rPr>
  </w:style>
  <w:style w:type="paragraph" w:styleId="NormalIndent">
    <w:name w:val="Normal Indent"/>
    <w:basedOn w:val="Normal"/>
    <w:rsid w:val="0044096F"/>
    <w:pPr>
      <w:keepLines w:val="0"/>
      <w:ind w:left="567"/>
    </w:pPr>
  </w:style>
  <w:style w:type="paragraph" w:customStyle="1" w:styleId="TableBulletedList">
    <w:name w:val="Table Bulleted List"/>
    <w:semiHidden/>
    <w:rsid w:val="00807BAC"/>
    <w:pPr>
      <w:numPr>
        <w:numId w:val="7"/>
      </w:numPr>
      <w:tabs>
        <w:tab w:val="left" w:pos="406"/>
      </w:tabs>
      <w:spacing w:before="20" w:after="60"/>
    </w:pPr>
    <w:rPr>
      <w:rFonts w:ascii="Gill Sans MT" w:hAnsi="Gill Sans MT"/>
      <w:sz w:val="22"/>
      <w:szCs w:val="24"/>
      <w:lang w:eastAsia="en-US"/>
    </w:rPr>
  </w:style>
  <w:style w:type="paragraph" w:customStyle="1" w:styleId="TableContentsLeft">
    <w:name w:val="Table Contents Left"/>
    <w:basedOn w:val="Normal"/>
    <w:semiHidden/>
    <w:rsid w:val="00807BAC"/>
    <w:pPr>
      <w:keepLines w:val="0"/>
      <w:tabs>
        <w:tab w:val="clear" w:pos="567"/>
        <w:tab w:val="left" w:pos="425"/>
      </w:tabs>
      <w:spacing w:before="60" w:after="60" w:line="240" w:lineRule="auto"/>
    </w:pPr>
    <w:rPr>
      <w:szCs w:val="24"/>
    </w:rPr>
  </w:style>
  <w:style w:type="paragraph" w:customStyle="1" w:styleId="TableContentsCentered">
    <w:name w:val="Table Contents Centered"/>
    <w:basedOn w:val="TableContentsLeft"/>
    <w:semiHidden/>
    <w:rsid w:val="00807BAC"/>
    <w:pPr>
      <w:jc w:val="center"/>
    </w:pPr>
  </w:style>
  <w:style w:type="paragraph" w:customStyle="1" w:styleId="TableContentsRight">
    <w:name w:val="Table Contents Right"/>
    <w:basedOn w:val="TableContentsLeft"/>
    <w:semiHidden/>
    <w:rsid w:val="00807BAC"/>
    <w:pPr>
      <w:jc w:val="right"/>
    </w:pPr>
  </w:style>
  <w:style w:type="paragraph" w:customStyle="1" w:styleId="TableHeadingLeft">
    <w:name w:val="Table Heading Left"/>
    <w:basedOn w:val="Normal"/>
    <w:semiHidden/>
    <w:rsid w:val="00807BAC"/>
    <w:pPr>
      <w:keepLines w:val="0"/>
      <w:tabs>
        <w:tab w:val="clear" w:pos="567"/>
        <w:tab w:val="left" w:pos="425"/>
      </w:tabs>
      <w:spacing w:before="60" w:after="60" w:line="240" w:lineRule="auto"/>
    </w:pPr>
    <w:rPr>
      <w:b/>
      <w:szCs w:val="24"/>
    </w:rPr>
  </w:style>
  <w:style w:type="paragraph" w:customStyle="1" w:styleId="TableHeadingRight">
    <w:name w:val="Table Heading Right"/>
    <w:basedOn w:val="TableHeadingLeft"/>
    <w:semiHidden/>
    <w:rsid w:val="00807BAC"/>
    <w:pPr>
      <w:jc w:val="right"/>
    </w:pPr>
  </w:style>
  <w:style w:type="paragraph" w:customStyle="1" w:styleId="TableHeadingCentered">
    <w:name w:val="Table Heading Centered"/>
    <w:basedOn w:val="TableHeadingRight"/>
    <w:semiHidden/>
    <w:rsid w:val="00807BAC"/>
    <w:pPr>
      <w:jc w:val="center"/>
    </w:pPr>
  </w:style>
  <w:style w:type="paragraph" w:customStyle="1" w:styleId="Tablenotes">
    <w:name w:val="Table notes"/>
    <w:basedOn w:val="Caption"/>
    <w:semiHidden/>
    <w:rsid w:val="003467F4"/>
    <w:pPr>
      <w:tabs>
        <w:tab w:val="clear" w:pos="567"/>
        <w:tab w:val="left" w:pos="425"/>
      </w:tabs>
      <w:spacing w:before="80" w:after="300" w:line="200" w:lineRule="atLeast"/>
    </w:pPr>
    <w:rPr>
      <w:rFonts w:cs="Arial"/>
      <w:b w:val="0"/>
      <w:color w:val="000000"/>
      <w:sz w:val="16"/>
    </w:rPr>
  </w:style>
  <w:style w:type="paragraph" w:styleId="Caption">
    <w:name w:val="caption"/>
    <w:basedOn w:val="Normal"/>
    <w:next w:val="Normal"/>
    <w:qFormat/>
    <w:rsid w:val="003467F4"/>
    <w:rPr>
      <w:b/>
      <w:bCs/>
      <w:sz w:val="20"/>
      <w:szCs w:val="20"/>
    </w:rPr>
  </w:style>
  <w:style w:type="table" w:customStyle="1" w:styleId="DHHSTableStyle">
    <w:name w:val="DHHS Table Style"/>
    <w:basedOn w:val="TableNormal"/>
    <w:semiHidden/>
    <w:rsid w:val="00DA0C4A"/>
    <w:pPr>
      <w:spacing w:before="20" w:after="20"/>
    </w:pPr>
    <w:rPr>
      <w:rFonts w:ascii="Gill Sans MT" w:hAnsi="Gill Sans MT"/>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
    <w:name w:val="Table Style"/>
    <w:basedOn w:val="Normal"/>
    <w:semiHidden/>
    <w:rsid w:val="002279A5"/>
    <w:pPr>
      <w:keepLines w:val="0"/>
      <w:spacing w:before="20" w:after="20" w:line="240" w:lineRule="auto"/>
    </w:pPr>
    <w:rPr>
      <w:szCs w:val="20"/>
    </w:rPr>
  </w:style>
  <w:style w:type="paragraph" w:styleId="BalloonText">
    <w:name w:val="Balloon Text"/>
    <w:basedOn w:val="Normal"/>
    <w:semiHidden/>
    <w:rsid w:val="00AF2199"/>
    <w:rPr>
      <w:rFonts w:ascii="Tahoma" w:hAnsi="Tahoma" w:cs="Tahoma"/>
      <w:sz w:val="16"/>
      <w:szCs w:val="16"/>
    </w:rPr>
  </w:style>
  <w:style w:type="paragraph" w:customStyle="1" w:styleId="Default">
    <w:name w:val="Default"/>
    <w:rsid w:val="00556F02"/>
    <w:pPr>
      <w:widowControl w:val="0"/>
      <w:autoSpaceDE w:val="0"/>
      <w:autoSpaceDN w:val="0"/>
      <w:adjustRightInd w:val="0"/>
    </w:pPr>
    <w:rPr>
      <w:rFonts w:ascii="Gill Sans MT" w:hAnsi="Gill Sans MT" w:cs="Gill Sans MT"/>
      <w:color w:val="000000"/>
      <w:sz w:val="24"/>
      <w:szCs w:val="24"/>
    </w:rPr>
  </w:style>
  <w:style w:type="paragraph" w:customStyle="1" w:styleId="ClearedByText">
    <w:name w:val="Cleared By Text"/>
    <w:semiHidden/>
    <w:rsid w:val="0091424A"/>
    <w:pPr>
      <w:keepNext/>
      <w:spacing w:before="40" w:after="40"/>
    </w:pPr>
    <w:rPr>
      <w:rFonts w:ascii="Gill Sans MT" w:hAnsi="Gill Sans MT"/>
      <w:szCs w:val="22"/>
      <w:lang w:eastAsia="en-US"/>
    </w:rPr>
  </w:style>
  <w:style w:type="character" w:styleId="Hyperlink">
    <w:name w:val="Hyperlink"/>
    <w:basedOn w:val="DefaultParagraphFont"/>
    <w:qFormat/>
    <w:rsid w:val="003C3DEB"/>
    <w:rPr>
      <w:color w:val="0000FF"/>
      <w:u w:val="single"/>
    </w:rPr>
  </w:style>
  <w:style w:type="character" w:customStyle="1" w:styleId="BulletedListLevel1Char">
    <w:name w:val="Bulleted List Level 1 Char"/>
    <w:basedOn w:val="DefaultParagraphFont"/>
    <w:link w:val="BulletedListLevel1"/>
    <w:rsid w:val="003C3DEB"/>
    <w:rPr>
      <w:rFonts w:ascii="Gill Sans MT" w:hAnsi="Gill Sans MT"/>
      <w:sz w:val="22"/>
      <w:szCs w:val="24"/>
      <w:lang w:eastAsia="en-US"/>
    </w:rPr>
  </w:style>
  <w:style w:type="paragraph" w:styleId="ListBullet">
    <w:name w:val="List Bullet"/>
    <w:basedOn w:val="BulletedListLevel1"/>
    <w:rsid w:val="003467F4"/>
  </w:style>
  <w:style w:type="paragraph" w:styleId="ListBullet2">
    <w:name w:val="List Bullet 2"/>
    <w:basedOn w:val="BulletedListLevel2"/>
    <w:rsid w:val="003467F4"/>
  </w:style>
  <w:style w:type="paragraph" w:styleId="ListBullet3">
    <w:name w:val="List Bullet 3"/>
    <w:basedOn w:val="BulletedListLevel3"/>
    <w:rsid w:val="003467F4"/>
  </w:style>
  <w:style w:type="paragraph" w:styleId="ListNumber">
    <w:name w:val="List Number"/>
    <w:basedOn w:val="NumberedList"/>
    <w:rsid w:val="003467F4"/>
    <w:pPr>
      <w:numPr>
        <w:numId w:val="1"/>
      </w:numPr>
      <w:tabs>
        <w:tab w:val="clear" w:pos="567"/>
      </w:tabs>
    </w:pPr>
  </w:style>
  <w:style w:type="paragraph" w:styleId="ListNumber2">
    <w:name w:val="List Number 2"/>
    <w:basedOn w:val="BulletedIndentedafterNumber"/>
    <w:rsid w:val="003467F4"/>
  </w:style>
  <w:style w:type="paragraph" w:styleId="TOC1">
    <w:name w:val="toc 1"/>
    <w:basedOn w:val="TableHeadingLeft"/>
    <w:next w:val="Normal"/>
    <w:autoRedefine/>
    <w:rsid w:val="003467F4"/>
  </w:style>
  <w:style w:type="paragraph" w:styleId="TOC2">
    <w:name w:val="toc 2"/>
    <w:basedOn w:val="TableHeadingCentered"/>
    <w:next w:val="Normal"/>
    <w:autoRedefine/>
    <w:rsid w:val="003467F4"/>
  </w:style>
  <w:style w:type="paragraph" w:styleId="TOC3">
    <w:name w:val="toc 3"/>
    <w:basedOn w:val="TableHeadingRight"/>
    <w:next w:val="Normal"/>
    <w:autoRedefine/>
    <w:rsid w:val="003467F4"/>
  </w:style>
  <w:style w:type="paragraph" w:styleId="TOC4">
    <w:name w:val="toc 4"/>
    <w:basedOn w:val="Tablenotes"/>
    <w:next w:val="Normal"/>
    <w:autoRedefine/>
    <w:rsid w:val="003467F4"/>
  </w:style>
  <w:style w:type="paragraph" w:styleId="TOC5">
    <w:name w:val="toc 5"/>
    <w:basedOn w:val="TableBulletedList"/>
    <w:next w:val="Normal"/>
    <w:autoRedefine/>
    <w:rsid w:val="003467F4"/>
  </w:style>
  <w:style w:type="paragraph" w:styleId="TOC6">
    <w:name w:val="toc 6"/>
    <w:basedOn w:val="TableContentsLeft"/>
    <w:next w:val="Normal"/>
    <w:autoRedefine/>
    <w:rsid w:val="003467F4"/>
  </w:style>
  <w:style w:type="paragraph" w:styleId="TOC7">
    <w:name w:val="toc 7"/>
    <w:basedOn w:val="TableContentsCentered"/>
    <w:next w:val="Normal"/>
    <w:autoRedefine/>
    <w:rsid w:val="003467F4"/>
  </w:style>
  <w:style w:type="paragraph" w:styleId="TOC8">
    <w:name w:val="toc 8"/>
    <w:basedOn w:val="TableContentsRight"/>
    <w:next w:val="Normal"/>
    <w:autoRedefine/>
    <w:rsid w:val="003467F4"/>
  </w:style>
  <w:style w:type="paragraph" w:styleId="ListParagraph">
    <w:name w:val="List Paragraph"/>
    <w:aliases w:val="NFP GP Bulleted List,List Paragraph1,Recommendation,Bullet table,List Paragraph11,First level bullet point,Bullet point,Body text,Body Text1"/>
    <w:basedOn w:val="Normal"/>
    <w:link w:val="ListParagraphChar"/>
    <w:uiPriority w:val="34"/>
    <w:qFormat/>
    <w:rsid w:val="00A36FE5"/>
    <w:pPr>
      <w:keepLines w:val="0"/>
      <w:tabs>
        <w:tab w:val="clear" w:pos="567"/>
      </w:tabs>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aliases w:val="NFP GP Bulleted List Char,List Paragraph1 Char,Recommendation Char,Bullet table Char,List Paragraph11 Char,First level bullet point Char,Bullet point Char,Body text Char,Body Text1 Char"/>
    <w:link w:val="ListParagraph"/>
    <w:uiPriority w:val="99"/>
    <w:locked/>
    <w:rsid w:val="00A36FE5"/>
    <w:rPr>
      <w:rFonts w:asciiTheme="minorHAnsi" w:eastAsiaTheme="minorHAnsi" w:hAnsiTheme="minorHAnsi" w:cstheme="minorBidi"/>
      <w:sz w:val="22"/>
      <w:szCs w:val="22"/>
      <w:lang w:eastAsia="en-US"/>
    </w:rPr>
  </w:style>
  <w:style w:type="character" w:styleId="IntenseReference">
    <w:name w:val="Intense Reference"/>
    <w:basedOn w:val="DefaultParagraphFont"/>
    <w:uiPriority w:val="32"/>
    <w:qFormat/>
    <w:rsid w:val="00DD0864"/>
    <w:rPr>
      <w:b/>
      <w:bCs/>
      <w:smallCaps/>
      <w:color w:val="4F81BD" w:themeColor="accent1"/>
      <w:spacing w:val="5"/>
    </w:rPr>
  </w:style>
  <w:style w:type="character" w:styleId="CommentReference">
    <w:name w:val="annotation reference"/>
    <w:basedOn w:val="DefaultParagraphFont"/>
    <w:uiPriority w:val="99"/>
    <w:semiHidden/>
    <w:unhideWhenUsed/>
    <w:rsid w:val="00DD0864"/>
    <w:rPr>
      <w:sz w:val="16"/>
      <w:szCs w:val="16"/>
    </w:rPr>
  </w:style>
  <w:style w:type="paragraph" w:styleId="CommentText">
    <w:name w:val="annotation text"/>
    <w:basedOn w:val="Normal"/>
    <w:link w:val="CommentTextChar"/>
    <w:uiPriority w:val="99"/>
    <w:semiHidden/>
    <w:unhideWhenUsed/>
    <w:rsid w:val="00DD0864"/>
    <w:pPr>
      <w:keepLines w:val="0"/>
      <w:tabs>
        <w:tab w:val="clear" w:pos="567"/>
      </w:tabs>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D0864"/>
    <w:rPr>
      <w:rFonts w:asciiTheme="minorHAnsi" w:eastAsiaTheme="minorHAnsi" w:hAnsiTheme="minorHAnsi" w:cstheme="minorBidi"/>
      <w:lang w:eastAsia="en-US"/>
    </w:rPr>
  </w:style>
  <w:style w:type="character" w:styleId="SubtleReference">
    <w:name w:val="Subtle Reference"/>
    <w:basedOn w:val="DefaultParagraphFont"/>
    <w:uiPriority w:val="31"/>
    <w:qFormat/>
    <w:rsid w:val="00DD0864"/>
    <w:rPr>
      <w:smallCaps/>
      <w:color w:val="5A5A5A" w:themeColor="text1" w:themeTint="A5"/>
    </w:rPr>
  </w:style>
  <w:style w:type="character" w:styleId="FollowedHyperlink">
    <w:name w:val="FollowedHyperlink"/>
    <w:basedOn w:val="DefaultParagraphFont"/>
    <w:semiHidden/>
    <w:unhideWhenUsed/>
    <w:rsid w:val="00DD0864"/>
    <w:rPr>
      <w:color w:val="800080" w:themeColor="followedHyperlink"/>
      <w:u w:val="single"/>
    </w:rPr>
  </w:style>
  <w:style w:type="character" w:styleId="FootnoteReference">
    <w:name w:val="footnote reference"/>
    <w:basedOn w:val="DefaultParagraphFont"/>
    <w:uiPriority w:val="99"/>
    <w:rsid w:val="006C1390"/>
    <w:rPr>
      <w:vertAlign w:val="superscript"/>
    </w:rPr>
  </w:style>
  <w:style w:type="paragraph" w:styleId="FootnoteText">
    <w:name w:val="footnote text"/>
    <w:basedOn w:val="Normal"/>
    <w:link w:val="FootnoteTextChar"/>
    <w:rsid w:val="006C1390"/>
    <w:pPr>
      <w:spacing w:line="240" w:lineRule="atLeast"/>
      <w:ind w:left="851"/>
    </w:pPr>
    <w:rPr>
      <w:color w:val="000000"/>
      <w:sz w:val="20"/>
      <w:szCs w:val="20"/>
    </w:rPr>
  </w:style>
  <w:style w:type="character" w:customStyle="1" w:styleId="FootnoteTextChar">
    <w:name w:val="Footnote Text Char"/>
    <w:basedOn w:val="DefaultParagraphFont"/>
    <w:link w:val="FootnoteText"/>
    <w:rsid w:val="006C1390"/>
    <w:rPr>
      <w:rFonts w:ascii="Gill Sans MT" w:hAnsi="Gill Sans MT"/>
      <w:color w:val="000000"/>
      <w:lang w:eastAsia="en-US"/>
    </w:rPr>
  </w:style>
  <w:style w:type="character" w:styleId="UnresolvedMention">
    <w:name w:val="Unresolved Mention"/>
    <w:basedOn w:val="DefaultParagraphFont"/>
    <w:uiPriority w:val="99"/>
    <w:semiHidden/>
    <w:unhideWhenUsed/>
    <w:rsid w:val="00C418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561446">
      <w:bodyDiv w:val="1"/>
      <w:marLeft w:val="0"/>
      <w:marRight w:val="0"/>
      <w:marTop w:val="0"/>
      <w:marBottom w:val="0"/>
      <w:divBdr>
        <w:top w:val="none" w:sz="0" w:space="0" w:color="auto"/>
        <w:left w:val="none" w:sz="0" w:space="0" w:color="auto"/>
        <w:bottom w:val="none" w:sz="0" w:space="0" w:color="auto"/>
        <w:right w:val="none" w:sz="0" w:space="0" w:color="auto"/>
      </w:divBdr>
    </w:div>
    <w:div w:id="765735527">
      <w:bodyDiv w:val="1"/>
      <w:marLeft w:val="0"/>
      <w:marRight w:val="0"/>
      <w:marTop w:val="0"/>
      <w:marBottom w:val="0"/>
      <w:divBdr>
        <w:top w:val="none" w:sz="0" w:space="0" w:color="auto"/>
        <w:left w:val="none" w:sz="0" w:space="0" w:color="auto"/>
        <w:bottom w:val="none" w:sz="0" w:space="0" w:color="auto"/>
        <w:right w:val="none" w:sz="0" w:space="0" w:color="auto"/>
      </w:divBdr>
    </w:div>
    <w:div w:id="798643567">
      <w:bodyDiv w:val="1"/>
      <w:marLeft w:val="0"/>
      <w:marRight w:val="0"/>
      <w:marTop w:val="0"/>
      <w:marBottom w:val="0"/>
      <w:divBdr>
        <w:top w:val="none" w:sz="0" w:space="0" w:color="auto"/>
        <w:left w:val="none" w:sz="0" w:space="0" w:color="auto"/>
        <w:bottom w:val="none" w:sz="0" w:space="0" w:color="auto"/>
        <w:right w:val="none" w:sz="0" w:space="0" w:color="auto"/>
      </w:divBdr>
    </w:div>
    <w:div w:id="171345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rls.health.local/index.php?action=login" TargetMode="External"/><Relationship Id="rId18" Type="http://schemas.openxmlformats.org/officeDocument/2006/relationships/hyperlink" Target="https://www.health.tas.gov.au/contact-us/general-enquiries" TargetMode="External"/><Relationship Id="rId26" Type="http://schemas.openxmlformats.org/officeDocument/2006/relationships/hyperlink" Target="mailto:research.ethics@health.tas.gov.au" TargetMode="External"/><Relationship Id="rId39" Type="http://schemas.openxmlformats.org/officeDocument/2006/relationships/hyperlink" Target="https://forms.health.tas.gov.au/221008315290040" TargetMode="External"/><Relationship Id="rId21" Type="http://schemas.openxmlformats.org/officeDocument/2006/relationships/hyperlink" Target="https://doh.health.tas.gov.au/intranet/health_ict/strategy_information_management_and_governance_office_simgo/programs/records_management/data_breach_management" TargetMode="External"/><Relationship Id="rId34" Type="http://schemas.openxmlformats.org/officeDocument/2006/relationships/hyperlink" Target="https://cm.health.local/sdms/showdoc?recnum=P22/328" TargetMode="External"/><Relationship Id="rId42" Type="http://schemas.openxmlformats.org/officeDocument/2006/relationships/hyperlink" Target="https://cm.health.local/sdms/showdoc?recnum=P19/000385" TargetMode="External"/><Relationship Id="rId47" Type="http://schemas.openxmlformats.org/officeDocument/2006/relationships/hyperlink" Target="file:///C:\Users\bkameniar\Downloads\guidelines-s95a-privacy-act-pr2%20(1).pdf" TargetMode="External"/><Relationship Id="rId50" Type="http://schemas.openxmlformats.org/officeDocument/2006/relationships/hyperlink" Target="https://theo.dhhs.tas.gov.au/course/view.php?id=1062" TargetMode="External"/><Relationship Id="rId55"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srls.health.local/index.php?action=login" TargetMode="External"/><Relationship Id="rId17" Type="http://schemas.openxmlformats.org/officeDocument/2006/relationships/hyperlink" Target="mailto:research.ethics@health.tas.gov.au" TargetMode="External"/><Relationship Id="rId25" Type="http://schemas.openxmlformats.org/officeDocument/2006/relationships/hyperlink" Target="https://doh.health.tas.gov.au/intranet/ots/complaints/Statewide_Complaints_Management_Framework_-_Final.pdf" TargetMode="External"/><Relationship Id="rId33" Type="http://schemas.openxmlformats.org/officeDocument/2006/relationships/hyperlink" Target="https://srls.health.local/index.php?action=login" TargetMode="External"/><Relationship Id="rId38" Type="http://schemas.openxmlformats.org/officeDocument/2006/relationships/hyperlink" Target="https://cm.health.local/pandp/showdoc.aspx?recnum=P17/000101" TargetMode="External"/><Relationship Id="rId46" Type="http://schemas.openxmlformats.org/officeDocument/2006/relationships/hyperlink" Target="https://www.australianclinicaltrials.gov.au/sites/default/files/content/For%20researchers/Guidance%20on%20the%20Reporting%20of%20Serious%20Breaches%20of%20GCP.pdf"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esearch.governance@health.tas.gov.au" TargetMode="External"/><Relationship Id="rId20" Type="http://schemas.openxmlformats.org/officeDocument/2006/relationships/hyperlink" Target="mailto:research.ethics@health.tas.gov.au" TargetMode="External"/><Relationship Id="rId29" Type="http://schemas.openxmlformats.org/officeDocument/2006/relationships/hyperlink" Target="https://cm.health.local/sdms/showdoc?recnum=P19/000385" TargetMode="External"/><Relationship Id="rId41" Type="http://schemas.openxmlformats.org/officeDocument/2006/relationships/hyperlink" Target="https://www.safetyandquality.gov.au/sites/default/files/migrated/Australian-Open-Disclosure-Framework-Feb-2014.pdf"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tas.gov.au/contact-us/general-enquiries" TargetMode="External"/><Relationship Id="rId24" Type="http://schemas.openxmlformats.org/officeDocument/2006/relationships/hyperlink" Target="https://www.health.tas.gov.au/patients/your-rights-and-responsibilities/how-provide-feedback" TargetMode="External"/><Relationship Id="rId32" Type="http://schemas.openxmlformats.org/officeDocument/2006/relationships/hyperlink" Target="https://www.health.tas.gov.au/patients/your-rights-and-responsibilities/how-provide-feedback" TargetMode="External"/><Relationship Id="rId37" Type="http://schemas.openxmlformats.org/officeDocument/2006/relationships/hyperlink" Target="https://cm.health.local/sdms/showdoc?recnum=P22/332" TargetMode="External"/><Relationship Id="rId40" Type="http://schemas.openxmlformats.org/officeDocument/2006/relationships/hyperlink" Target="https://cm.health.local/sdms/showdoc?recnum=P20/299" TargetMode="External"/><Relationship Id="rId45" Type="http://schemas.openxmlformats.org/officeDocument/2006/relationships/hyperlink" Target="https://www.nhmrc.gov.au/sites/default/files/documents/reports/guide-managing-investigating-potential-breaches.pdf" TargetMode="External"/><Relationship Id="rId53" Type="http://schemas.openxmlformats.org/officeDocument/2006/relationships/footer" Target="footer1.xml"/><Relationship Id="rId58"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research.ethics@health.tas.gov.au" TargetMode="External"/><Relationship Id="rId23" Type="http://schemas.openxmlformats.org/officeDocument/2006/relationships/hyperlink" Target="mailto:research.goverance@health.tas.gov.au" TargetMode="External"/><Relationship Id="rId28" Type="http://schemas.openxmlformats.org/officeDocument/2006/relationships/hyperlink" Target="https://theo.dhhs.tas.gov.au/course/view.php?id=1062" TargetMode="External"/><Relationship Id="rId36" Type="http://schemas.openxmlformats.org/officeDocument/2006/relationships/hyperlink" Target="https://www.health.tas.gov.au/contact-us/general-enquiries" TargetMode="External"/><Relationship Id="rId49" Type="http://schemas.openxmlformats.org/officeDocument/2006/relationships/hyperlink" Target="http://www6.austlii.edu.au/cgi-bin/viewdb/au/legis/tas/consol_act/pipa2004361/" TargetMode="External"/><Relationship Id="rId57" Type="http://schemas.openxmlformats.org/officeDocument/2006/relationships/hyperlink" Target="https://doh.health.tas.gov.au/intranet/ots/complaints/Statewide_Complaints_Management_Framework_-_Final.pdf" TargetMode="External"/><Relationship Id="rId10" Type="http://schemas.openxmlformats.org/officeDocument/2006/relationships/hyperlink" Target="https://forms.health.tas.gov.au/221008315290040" TargetMode="External"/><Relationship Id="rId19" Type="http://schemas.openxmlformats.org/officeDocument/2006/relationships/hyperlink" Target="https://www.health.tas.gov.au/patients/your-rights-and-responsibilities/how-provide-feedback" TargetMode="External"/><Relationship Id="rId31" Type="http://schemas.openxmlformats.org/officeDocument/2006/relationships/hyperlink" Target="https://cm.health.local/sdms/showdoc?recnum=P17/000101" TargetMode="External"/><Relationship Id="rId44" Type="http://schemas.openxmlformats.org/officeDocument/2006/relationships/hyperlink" Target="https://www.nhmrc.gov.au/about-us/publications/australian-code-responsible-conduct-research-2018" TargetMode="External"/><Relationship Id="rId52" Type="http://schemas.openxmlformats.org/officeDocument/2006/relationships/header" Target="header2.xm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tranet.health.tas.gov.au/resources/statewide-complaints-management-framework" TargetMode="External"/><Relationship Id="rId14" Type="http://schemas.openxmlformats.org/officeDocument/2006/relationships/hyperlink" Target="mailto:research.ethics@health.tas.gov.au" TargetMode="External"/><Relationship Id="rId22" Type="http://schemas.openxmlformats.org/officeDocument/2006/relationships/hyperlink" Target="mailto:research.ethics@health.tas.gov.au" TargetMode="External"/><Relationship Id="rId27" Type="http://schemas.openxmlformats.org/officeDocument/2006/relationships/hyperlink" Target="https://www.safetyandquality.gov.au/sites/default/files/migrated/Australian-Open-Disclosure-Framework-Feb-2014.pdf" TargetMode="External"/><Relationship Id="rId30" Type="http://schemas.openxmlformats.org/officeDocument/2006/relationships/hyperlink" Target="https://www.health.nsw.gov.au/mentalhealth/psychosocial/principles/Pages/trauma-informed.aspx" TargetMode="External"/><Relationship Id="rId35" Type="http://schemas.openxmlformats.org/officeDocument/2006/relationships/hyperlink" Target="https://srls.health.local/index.php?action=login" TargetMode="External"/><Relationship Id="rId43" Type="http://schemas.openxmlformats.org/officeDocument/2006/relationships/hyperlink" Target="https://www.nhmrc.gov.au/about-us/publications/national-statement-ethical-conduct-human-research-2023" TargetMode="External"/><Relationship Id="rId48" Type="http://schemas.openxmlformats.org/officeDocument/2006/relationships/hyperlink" Target="file:///C:\Users\bkameniar\Downloads\Flowchart-s95a-Guidelines%20(1).pdf" TargetMode="External"/><Relationship Id="rId56"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header" Target="header1.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C://Users/acruwys/Downloads/AHPRA---Report---Reducing--identifying-and-managing-vexatious-complaints---Centre-for-Health-Policy.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Templates\A.%20General\Procedur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64F44-6DDC-4E8A-9E2C-5CB3A2005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Procedure.dotm</Template>
  <TotalTime>0</TotalTime>
  <Pages>15</Pages>
  <Words>4193</Words>
  <Characters>24684</Characters>
  <Application>Microsoft Office Word</Application>
  <DocSecurity>0</DocSecurity>
  <Lines>569</Lines>
  <Paragraphs>293</Paragraphs>
  <ScaleCrop>false</ScaleCrop>
  <HeadingPairs>
    <vt:vector size="2" baseType="variant">
      <vt:variant>
        <vt:lpstr>Title</vt:lpstr>
      </vt:variant>
      <vt:variant>
        <vt:i4>1</vt:i4>
      </vt:variant>
    </vt:vector>
  </HeadingPairs>
  <TitlesOfParts>
    <vt:vector size="1" baseType="lpstr">
      <vt:lpstr>Procedure Template</vt:lpstr>
    </vt:vector>
  </TitlesOfParts>
  <Company>DHHS</Company>
  <LinksUpToDate>false</LinksUpToDate>
  <CharactersWithSpaces>28719</CharactersWithSpaces>
  <SharedDoc>false</SharedDoc>
  <HLinks>
    <vt:vector size="12" baseType="variant">
      <vt:variant>
        <vt:i4>655442</vt:i4>
      </vt:variant>
      <vt:variant>
        <vt:i4>93</vt:i4>
      </vt:variant>
      <vt:variant>
        <vt:i4>0</vt:i4>
      </vt:variant>
      <vt:variant>
        <vt:i4>5</vt:i4>
      </vt:variant>
      <vt:variant>
        <vt:lpwstr>http://pssbpr-trim02/PandP/showdoc.aspx?recnum=P2010/0020-001</vt:lpwstr>
      </vt:variant>
      <vt:variant>
        <vt:lpwstr/>
      </vt:variant>
      <vt:variant>
        <vt:i4>7667714</vt:i4>
      </vt:variant>
      <vt:variant>
        <vt:i4>90</vt:i4>
      </vt:variant>
      <vt:variant>
        <vt:i4>0</vt:i4>
      </vt:variant>
      <vt:variant>
        <vt:i4>5</vt:i4>
      </vt:variant>
      <vt:variant>
        <vt:lpwstr/>
      </vt:variant>
      <vt:variant>
        <vt:lpwstr>_Attachment_1_–</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Template</dc:title>
  <dc:subject/>
  <dc:creator>bkameniar</dc:creator>
  <cp:keywords/>
  <dc:description/>
  <cp:lastModifiedBy>Dobson, Lynette A</cp:lastModifiedBy>
  <cp:revision>3</cp:revision>
  <cp:lastPrinted>2024-03-19T21:33:00Z</cp:lastPrinted>
  <dcterms:created xsi:type="dcterms:W3CDTF">2024-04-04T04:21:00Z</dcterms:created>
  <dcterms:modified xsi:type="dcterms:W3CDTF">2024-04-04T04:21:00Z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OpUnit">
    <vt:lpwstr>Departmental or Service Group/Unit Responsible for this Procedure</vt:lpwstr>
  </property>
  <property fmtid="{D5CDD505-2E9C-101B-9397-08002B2CF9AE}" pid="3" name="EffectiveDate">
    <vt:lpwstr>2 October, 2023</vt:lpwstr>
  </property>
  <property fmtid="{D5CDD505-2E9C-101B-9397-08002B2CF9AE}" pid="4" name="ReviewDate">
    <vt:lpwstr>2 October, 2026</vt:lpwstr>
  </property>
  <property fmtid="{D5CDD505-2E9C-101B-9397-08002B2CF9AE}" pid="5" name="Replaces">
    <vt:lpwstr>NA</vt:lpwstr>
  </property>
  <property fmtid="{D5CDD505-2E9C-101B-9397-08002B2CF9AE}" pid="6" name="DeptOpUnit1">
    <vt:lpwstr/>
  </property>
  <property fmtid="{D5CDD505-2E9C-101B-9397-08002B2CF9AE}" pid="7" name="EffectiveDate1">
    <vt:lpwstr/>
  </property>
  <property fmtid="{D5CDD505-2E9C-101B-9397-08002B2CF9AE}" pid="8" name="ReviewDate1">
    <vt:lpwstr/>
  </property>
  <property fmtid="{D5CDD505-2E9C-101B-9397-08002B2CF9AE}" pid="9" name="Replaces1">
    <vt:lpwstr/>
  </property>
  <property fmtid="{D5CDD505-2E9C-101B-9397-08002B2CF9AE}" pid="10" name="AppliesTo">
    <vt:lpwstr>All Staff</vt:lpwstr>
  </property>
  <property fmtid="{D5CDD505-2E9C-101B-9397-08002B2CF9AE}" pid="11" name="AppliesTo1">
    <vt:lpwstr/>
  </property>
  <property fmtid="{D5CDD505-2E9C-101B-9397-08002B2CF9AE}" pid="12" name="DocumentType">
    <vt:lpwstr/>
  </property>
  <property fmtid="{D5CDD505-2E9C-101B-9397-08002B2CF9AE}" pid="13" name="Status">
    <vt:lpwstr/>
  </property>
  <property fmtid="{D5CDD505-2E9C-101B-9397-08002B2CF9AE}" pid="14" name="StandardsBoundBy">
    <vt:lpwstr/>
  </property>
  <property fmtid="{D5CDD505-2E9C-101B-9397-08002B2CF9AE}" pid="15" name="Activity">
    <vt:lpwstr>Governance)</vt:lpwstr>
  </property>
  <property fmtid="{D5CDD505-2E9C-101B-9397-08002B2CF9AE}" pid="16" name="Group">
    <vt:lpwstr/>
  </property>
  <property fmtid="{D5CDD505-2E9C-101B-9397-08002B2CF9AE}" pid="17" name="PolicyID">
    <vt:lpwstr>Policy ID as assigned by IMTS</vt:lpwstr>
  </property>
  <property fmtid="{D5CDD505-2E9C-101B-9397-08002B2CF9AE}" pid="18" name="FunctionDHHS">
    <vt:lpwstr>(eg Corporate Administration</vt:lpwstr>
  </property>
  <property fmtid="{D5CDD505-2E9C-101B-9397-08002B2CF9AE}" pid="19" name="PolicyID1">
    <vt:lpwstr/>
  </property>
  <property fmtid="{D5CDD505-2E9C-101B-9397-08002B2CF9AE}" pid="20" name="DocumentType1">
    <vt:lpwstr/>
  </property>
  <property fmtid="{D5CDD505-2E9C-101B-9397-08002B2CF9AE}" pid="21" name="Status1">
    <vt:lpwstr/>
  </property>
  <property fmtid="{D5CDD505-2E9C-101B-9397-08002B2CF9AE}" pid="22" name="StandardsBoundBy1">
    <vt:lpwstr/>
  </property>
  <property fmtid="{D5CDD505-2E9C-101B-9397-08002B2CF9AE}" pid="23" name="FunctionDHHS1">
    <vt:lpwstr/>
  </property>
  <property fmtid="{D5CDD505-2E9C-101B-9397-08002B2CF9AE}" pid="24" name="Activity1">
    <vt:lpwstr/>
  </property>
  <property fmtid="{D5CDD505-2E9C-101B-9397-08002B2CF9AE}" pid="25" name="Group1">
    <vt:lpwstr/>
  </property>
  <property fmtid="{D5CDD505-2E9C-101B-9397-08002B2CF9AE}" pid="26" name="CustodianName">
    <vt:lpwstr>Dr Rasia Cassim</vt:lpwstr>
  </property>
  <property fmtid="{D5CDD505-2E9C-101B-9397-08002B2CF9AE}" pid="27" name="CustodianPositionTitle">
    <vt:lpwstr>Research Governance Coordinator</vt:lpwstr>
  </property>
  <property fmtid="{D5CDD505-2E9C-101B-9397-08002B2CF9AE}" pid="28" name="ApprovedByName">
    <vt:lpwstr/>
  </property>
  <property fmtid="{D5CDD505-2E9C-101B-9397-08002B2CF9AE}" pid="29" name="ApprovedByPositionTitle">
    <vt:lpwstr/>
  </property>
  <property fmtid="{D5CDD505-2E9C-101B-9397-08002B2CF9AE}" pid="30" name="CustodianName1">
    <vt:lpwstr/>
  </property>
  <property fmtid="{D5CDD505-2E9C-101B-9397-08002B2CF9AE}" pid="31" name="CustodianPositionTitle1">
    <vt:lpwstr/>
  </property>
  <property fmtid="{D5CDD505-2E9C-101B-9397-08002B2CF9AE}" pid="32" name="ApprovedByName1">
    <vt:lpwstr/>
  </property>
  <property fmtid="{D5CDD505-2E9C-101B-9397-08002B2CF9AE}" pid="33" name="ApprovedByPositionTitle1">
    <vt:lpwstr/>
  </property>
  <property fmtid="{D5CDD505-2E9C-101B-9397-08002B2CF9AE}" pid="34" name="Summary">
    <vt:lpwstr>Research, Ethics, Queries, Complaints </vt:lpwstr>
  </property>
  <property fmtid="{D5CDD505-2E9C-101B-9397-08002B2CF9AE}" pid="35" name="Summary1">
    <vt:lpwstr/>
  </property>
  <property fmtid="{D5CDD505-2E9C-101B-9397-08002B2CF9AE}" pid="36" name="DistributedTo">
    <vt:lpwstr/>
  </property>
  <property fmtid="{D5CDD505-2E9C-101B-9397-08002B2CF9AE}" pid="37" name="Audience1">
    <vt:lpwstr/>
  </property>
  <property fmtid="{D5CDD505-2E9C-101B-9397-08002B2CF9AE}" pid="38" name="DistributedTo1">
    <vt:lpwstr/>
  </property>
  <property fmtid="{D5CDD505-2E9C-101B-9397-08002B2CF9AE}" pid="39" name="PreparedBy">
    <vt:lpwstr>Dr Barbara Kameniar</vt:lpwstr>
  </property>
  <property fmtid="{D5CDD505-2E9C-101B-9397-08002B2CF9AE}" pid="40" name="PreparedPositionTitle">
    <vt:lpwstr>Research Ethics Officer</vt:lpwstr>
  </property>
  <property fmtid="{D5CDD505-2E9C-101B-9397-08002B2CF9AE}" pid="41" name="PreparedPhone">
    <vt:lpwstr> </vt:lpwstr>
  </property>
  <property fmtid="{D5CDD505-2E9C-101B-9397-08002B2CF9AE}" pid="42" name="PreparedDate">
    <vt:lpwstr>22 August 2023</vt:lpwstr>
  </property>
  <property fmtid="{D5CDD505-2E9C-101B-9397-08002B2CF9AE}" pid="43" name="Through">
    <vt:lpwstr>Dr Rasia Cassim</vt:lpwstr>
  </property>
  <property fmtid="{D5CDD505-2E9C-101B-9397-08002B2CF9AE}" pid="44" name="ThroughPositionTitle">
    <vt:lpwstr>Research Governance Coordinator</vt:lpwstr>
  </property>
  <property fmtid="{D5CDD505-2E9C-101B-9397-08002B2CF9AE}" pid="45" name="ThroughDate">
    <vt:lpwstr/>
  </property>
  <property fmtid="{D5CDD505-2E9C-101B-9397-08002B2CF9AE}" pid="46" name="ThroughPhone">
    <vt:lpwstr> </vt:lpwstr>
  </property>
  <property fmtid="{D5CDD505-2E9C-101B-9397-08002B2CF9AE}" pid="47" name="Through2">
    <vt:lpwstr>Dr Allison Turnock</vt:lpwstr>
  </property>
  <property fmtid="{D5CDD505-2E9C-101B-9397-08002B2CF9AE}" pid="48" name="Through2PositionTitle">
    <vt:lpwstr>Deputy Chief Medical Officer</vt:lpwstr>
  </property>
  <property fmtid="{D5CDD505-2E9C-101B-9397-08002B2CF9AE}" pid="49" name="Through2Date">
    <vt:lpwstr/>
  </property>
  <property fmtid="{D5CDD505-2E9C-101B-9397-08002B2CF9AE}" pid="50" name="Through2Phone">
    <vt:lpwstr/>
  </property>
  <property fmtid="{D5CDD505-2E9C-101B-9397-08002B2CF9AE}" pid="51" name="ClearedBy">
    <vt:lpwstr/>
  </property>
  <property fmtid="{D5CDD505-2E9C-101B-9397-08002B2CF9AE}" pid="52" name="ClearedPhone">
    <vt:lpwstr/>
  </property>
  <property fmtid="{D5CDD505-2E9C-101B-9397-08002B2CF9AE}" pid="53" name="ClearedPositionTitle">
    <vt:lpwstr/>
  </property>
  <property fmtid="{D5CDD505-2E9C-101B-9397-08002B2CF9AE}" pid="54" name="ClearedDate">
    <vt:lpwstr/>
  </property>
  <property fmtid="{D5CDD505-2E9C-101B-9397-08002B2CF9AE}" pid="55" name="PolicyType">
    <vt:lpwstr>Ministerial Policy, DoH wide Policy, Group/Unit Specific Policy</vt:lpwstr>
  </property>
  <property fmtid="{D5CDD505-2E9C-101B-9397-08002B2CF9AE}" pid="56" name="SelectDepartment">
    <vt:lpwstr/>
  </property>
  <property fmtid="{D5CDD505-2E9C-101B-9397-08002B2CF9AE}" pid="57" name="SelectRoutineDisclosureYes">
    <vt:lpwstr>Yes</vt:lpwstr>
  </property>
  <property fmtid="{D5CDD505-2E9C-101B-9397-08002B2CF9AE}" pid="58" name="SelectRoutineDisclosureNo">
    <vt:lpwstr>No</vt:lpwstr>
  </property>
  <property fmtid="{D5CDD505-2E9C-101B-9397-08002B2CF9AE}" pid="59" name="NoDetails">
    <vt:lpwstr>Details</vt:lpwstr>
  </property>
  <property fmtid="{D5CDD505-2E9C-101B-9397-08002B2CF9AE}" pid="60" name="SelectRoutineDisclosureYes1">
    <vt:lpwstr/>
  </property>
  <property fmtid="{D5CDD505-2E9C-101B-9397-08002B2CF9AE}" pid="61" name="SelectRoutineDisclosureNo1">
    <vt:lpwstr/>
  </property>
  <property fmtid="{D5CDD505-2E9C-101B-9397-08002B2CF9AE}" pid="62" name="NoDetails1">
    <vt:lpwstr/>
  </property>
  <property fmtid="{D5CDD505-2E9C-101B-9397-08002B2CF9AE}" pid="63" name="ProcedureTitle">
    <vt:lpwstr>SOP007ETH: Handling Research Project Participant and Prospective Participant Queries/Complaints</vt:lpwstr>
  </property>
  <property fmtid="{D5CDD505-2E9C-101B-9397-08002B2CF9AE}" pid="64" name="ProcedureTitle1">
    <vt:lpwstr/>
  </property>
  <property fmtid="{D5CDD505-2E9C-101B-9397-08002B2CF9AE}" pid="65" name="OverarchingPolicy">
    <vt:lpwstr>Research Governance Policy Framework (P20/299), Consumer Feedback Policy (P21-39), Low Risk Research Procedure (P22/332)</vt:lpwstr>
  </property>
  <property fmtid="{D5CDD505-2E9C-101B-9397-08002B2CF9AE}" pid="66" name="OverarchingPolicy1">
    <vt:lpwstr/>
  </property>
  <property fmtid="{D5CDD505-2E9C-101B-9397-08002B2CF9AE}" pid="67" name="SelectTHS">
    <vt:lpwstr/>
  </property>
  <property fmtid="{D5CDD505-2E9C-101B-9397-08002B2CF9AE}" pid="68" name="SelectDepartment1">
    <vt:lpwstr/>
  </property>
  <property fmtid="{D5CDD505-2E9C-101B-9397-08002B2CF9AE}" pid="69" name="SelectTHS1">
    <vt:lpwstr/>
  </property>
  <property fmtid="{D5CDD505-2E9C-101B-9397-08002B2CF9AE}" pid="70" name="THSUnit">
    <vt:lpwstr>Hospital, Sub-branch, Unit etc</vt:lpwstr>
  </property>
  <property fmtid="{D5CDD505-2E9C-101B-9397-08002B2CF9AE}" pid="71" name="THSUnit1">
    <vt:lpwstr/>
  </property>
</Properties>
</file>