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16"/>
        <w:gridCol w:w="3084"/>
      </w:tblGrid>
      <w:tr w:rsidR="00372BE1" w:rsidRPr="007C3768" w14:paraId="7E3A8139" w14:textId="77777777" w:rsidTr="00064136">
        <w:tc>
          <w:tcPr>
            <w:tcW w:w="6744" w:type="dxa"/>
            <w:gridSpan w:val="2"/>
            <w:tcBorders>
              <w:top w:val="nil"/>
              <w:left w:val="nil"/>
              <w:bottom w:val="nil"/>
              <w:right w:val="nil"/>
            </w:tcBorders>
          </w:tcPr>
          <w:p w14:paraId="7F5D9BEB" w14:textId="77777777" w:rsidR="00E27691" w:rsidRPr="007C3768" w:rsidRDefault="00372BE1" w:rsidP="00E27691">
            <w:pPr>
              <w:pStyle w:val="DepartmentTitle"/>
              <w:tabs>
                <w:tab w:val="left" w:pos="425"/>
              </w:tabs>
            </w:pPr>
            <w:bookmarkStart w:id="0" w:name="bmTop"/>
            <w:bookmarkEnd w:id="0"/>
            <w:r w:rsidRPr="007C3768">
              <w:t>Department of Health</w:t>
            </w:r>
            <w:r w:rsidR="00E27691" w:rsidRPr="007C3768">
              <w:t xml:space="preserve"> </w:t>
            </w:r>
          </w:p>
          <w:p w14:paraId="45338945" w14:textId="569E5B41" w:rsidR="00372BE1" w:rsidRPr="0060517D" w:rsidRDefault="0060517D" w:rsidP="0060517D">
            <w:pPr>
              <w:pStyle w:val="Sub-branch"/>
              <w:tabs>
                <w:tab w:val="left" w:pos="425"/>
              </w:tabs>
              <w:spacing w:before="0"/>
              <w:rPr>
                <w:b/>
                <w:bCs/>
                <w:sz w:val="28"/>
                <w:szCs w:val="28"/>
              </w:rPr>
            </w:pPr>
            <w:r w:rsidRPr="0060517D">
              <w:rPr>
                <w:b/>
                <w:bCs/>
                <w:sz w:val="28"/>
                <w:szCs w:val="28"/>
              </w:rPr>
              <w:t>PROCEDURE</w:t>
            </w:r>
          </w:p>
        </w:tc>
        <w:tc>
          <w:tcPr>
            <w:tcW w:w="3084" w:type="dxa"/>
            <w:tcBorders>
              <w:top w:val="nil"/>
              <w:left w:val="nil"/>
              <w:bottom w:val="nil"/>
              <w:right w:val="nil"/>
            </w:tcBorders>
          </w:tcPr>
          <w:p w14:paraId="6526027E" w14:textId="77777777" w:rsidR="00372BE1" w:rsidRPr="007C3768" w:rsidRDefault="00E02C44" w:rsidP="00064136">
            <w:pPr>
              <w:pStyle w:val="Logo"/>
              <w:tabs>
                <w:tab w:val="left" w:pos="425"/>
                <w:tab w:val="left" w:pos="8280"/>
                <w:tab w:val="left" w:pos="9180"/>
              </w:tabs>
              <w:spacing w:after="240"/>
            </w:pPr>
            <w:r w:rsidRPr="007C3768">
              <w:rPr>
                <w:noProof/>
                <w:lang w:eastAsia="en-AU"/>
              </w:rPr>
              <w:drawing>
                <wp:inline distT="0" distB="0" distL="0" distR="0" wp14:anchorId="703960FE" wp14:editId="644AD979">
                  <wp:extent cx="981075" cy="914400"/>
                  <wp:effectExtent l="19050" t="0" r="9525" b="0"/>
                  <wp:docPr id="1" name="Picture 1"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8" cstate="print"/>
                          <a:srcRect/>
                          <a:stretch>
                            <a:fillRect/>
                          </a:stretch>
                        </pic:blipFill>
                        <pic:spPr bwMode="auto">
                          <a:xfrm>
                            <a:off x="0" y="0"/>
                            <a:ext cx="981075" cy="914400"/>
                          </a:xfrm>
                          <a:prstGeom prst="rect">
                            <a:avLst/>
                          </a:prstGeom>
                          <a:noFill/>
                          <a:ln w="9525">
                            <a:noFill/>
                            <a:miter lim="800000"/>
                            <a:headEnd/>
                            <a:tailEnd/>
                          </a:ln>
                        </pic:spPr>
                      </pic:pic>
                    </a:graphicData>
                  </a:graphic>
                </wp:inline>
              </w:drawing>
            </w:r>
          </w:p>
        </w:tc>
      </w:tr>
      <w:tr w:rsidR="00372BE1" w:rsidRPr="007C3768" w14:paraId="3054EB46" w14:textId="77777777" w:rsidTr="00064136">
        <w:tc>
          <w:tcPr>
            <w:tcW w:w="9828" w:type="dxa"/>
            <w:gridSpan w:val="3"/>
            <w:tcBorders>
              <w:top w:val="nil"/>
              <w:left w:val="nil"/>
              <w:bottom w:val="nil"/>
              <w:right w:val="nil"/>
            </w:tcBorders>
          </w:tcPr>
          <w:p w14:paraId="257C65AA" w14:textId="608CDE4A" w:rsidR="00372BE1" w:rsidRPr="007C3768" w:rsidRDefault="0060517D" w:rsidP="00657075">
            <w:pPr>
              <w:pStyle w:val="Heading1"/>
              <w:tabs>
                <w:tab w:val="left" w:pos="425"/>
                <w:tab w:val="left" w:pos="8280"/>
                <w:tab w:val="left" w:pos="9180"/>
              </w:tabs>
              <w:jc w:val="center"/>
            </w:pPr>
            <w:r>
              <w:fldChar w:fldCharType="begin"/>
            </w:r>
            <w:r>
              <w:instrText xml:space="preserve"> DOCPROPERTY  ProcedureTitle  \* MERGEFORMAT </w:instrText>
            </w:r>
            <w:r>
              <w:fldChar w:fldCharType="separate"/>
            </w:r>
            <w:r w:rsidR="00A92657" w:rsidRPr="007C3768">
              <w:t>P</w:t>
            </w:r>
            <w:r w:rsidR="00657075" w:rsidRPr="007C3768">
              <w:t>0</w:t>
            </w:r>
            <w:r w:rsidR="00A92657" w:rsidRPr="007C3768">
              <w:t>15</w:t>
            </w:r>
            <w:r>
              <w:t>-</w:t>
            </w:r>
            <w:r w:rsidR="003720C7" w:rsidRPr="007C3768">
              <w:t>ETH</w:t>
            </w:r>
            <w:r>
              <w:t>:</w:t>
            </w:r>
            <w:r w:rsidR="003720C7" w:rsidRPr="007C3768">
              <w:t xml:space="preserve"> </w:t>
            </w:r>
            <w:r w:rsidR="002663CD" w:rsidRPr="007C3768">
              <w:t>Induction</w:t>
            </w:r>
            <w:r w:rsidR="00A92657" w:rsidRPr="007C3768">
              <w:t xml:space="preserve"> of</w:t>
            </w:r>
            <w:r w:rsidR="00657075" w:rsidRPr="007C3768">
              <w:t xml:space="preserve"> </w:t>
            </w:r>
            <w:r w:rsidR="008F4F6B" w:rsidRPr="007C3768">
              <w:t>Ethics</w:t>
            </w:r>
            <w:r w:rsidR="00A92657" w:rsidRPr="007C3768">
              <w:t xml:space="preserve"> Committee Members </w:t>
            </w:r>
            <w:r>
              <w:fldChar w:fldCharType="end"/>
            </w:r>
            <w:r w:rsidR="00117ED9" w:rsidRPr="007C3768">
              <w:t xml:space="preserve"> </w:t>
            </w:r>
          </w:p>
        </w:tc>
      </w:tr>
      <w:tr w:rsidR="00D42456" w:rsidRPr="007C3768" w14:paraId="4EC6F60E"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44D29EF7" w14:textId="77777777" w:rsidR="00D42456" w:rsidRPr="007C3768" w:rsidRDefault="00394339" w:rsidP="00064136">
            <w:pPr>
              <w:pStyle w:val="InformationBlockfillin"/>
              <w:tabs>
                <w:tab w:val="left" w:pos="425"/>
                <w:tab w:val="left" w:pos="1800"/>
                <w:tab w:val="left" w:pos="5040"/>
                <w:tab w:val="left" w:pos="8280"/>
                <w:tab w:val="left" w:pos="9180"/>
              </w:tabs>
              <w:spacing w:line="300" w:lineRule="exact"/>
              <w:rPr>
                <w:rStyle w:val="InformationBlockChar"/>
              </w:rPr>
            </w:pPr>
            <w:r w:rsidRPr="007C3768">
              <w:rPr>
                <w:rStyle w:val="InformationBlockChar"/>
              </w:rPr>
              <w:t xml:space="preserve">SDMS Id </w:t>
            </w:r>
            <w:r w:rsidR="00D42456" w:rsidRPr="007C3768">
              <w:rPr>
                <w:rStyle w:val="InformationBlockChar"/>
              </w:rPr>
              <w:t>Number</w:t>
            </w:r>
            <w:r w:rsidR="00272CDD" w:rsidRPr="007C3768">
              <w:rPr>
                <w:rStyle w:val="InformationBlockChar"/>
              </w:rPr>
              <w:t>:</w:t>
            </w:r>
          </w:p>
        </w:tc>
        <w:tc>
          <w:tcPr>
            <w:tcW w:w="7200" w:type="dxa"/>
            <w:gridSpan w:val="2"/>
            <w:tcBorders>
              <w:top w:val="nil"/>
              <w:bottom w:val="nil"/>
            </w:tcBorders>
            <w:shd w:val="clear" w:color="auto" w:fill="auto"/>
            <w:vAlign w:val="center"/>
          </w:tcPr>
          <w:p w14:paraId="5F294EF5" w14:textId="7415A0B4" w:rsidR="00D42456" w:rsidRPr="007C3768" w:rsidRDefault="0060517D" w:rsidP="00064136">
            <w:pPr>
              <w:pStyle w:val="InformationBlockfillin"/>
              <w:tabs>
                <w:tab w:val="left" w:pos="425"/>
                <w:tab w:val="left" w:pos="8280"/>
                <w:tab w:val="left" w:pos="9180"/>
              </w:tabs>
              <w:spacing w:line="300" w:lineRule="exact"/>
              <w:rPr>
                <w:rFonts w:cs="Arial"/>
                <w:iCs/>
                <w:kern w:val="36"/>
                <w:lang w:eastAsia="en-AU"/>
              </w:rPr>
            </w:pPr>
            <w:r>
              <w:t>P23/345</w:t>
            </w:r>
          </w:p>
        </w:tc>
      </w:tr>
      <w:tr w:rsidR="00CC7075" w:rsidRPr="007C3768" w14:paraId="45F416FB"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41DA43E3" w14:textId="77777777" w:rsidR="00CC7075" w:rsidRPr="007C3768" w:rsidRDefault="00CC7075" w:rsidP="00064136">
            <w:pPr>
              <w:pStyle w:val="InformationBlockfillin"/>
              <w:tabs>
                <w:tab w:val="left" w:pos="425"/>
                <w:tab w:val="left" w:pos="1800"/>
                <w:tab w:val="left" w:pos="5040"/>
                <w:tab w:val="left" w:pos="8280"/>
                <w:tab w:val="left" w:pos="9180"/>
              </w:tabs>
              <w:spacing w:line="300" w:lineRule="exact"/>
              <w:rPr>
                <w:rStyle w:val="InformationBlockChar"/>
              </w:rPr>
            </w:pPr>
            <w:r w:rsidRPr="007C3768">
              <w:rPr>
                <w:rStyle w:val="InformationBlockChar"/>
              </w:rPr>
              <w:t>Overarching Policy:</w:t>
            </w:r>
          </w:p>
        </w:tc>
        <w:tc>
          <w:tcPr>
            <w:tcW w:w="7200" w:type="dxa"/>
            <w:gridSpan w:val="2"/>
            <w:tcBorders>
              <w:top w:val="nil"/>
              <w:bottom w:val="nil"/>
            </w:tcBorders>
            <w:shd w:val="clear" w:color="auto" w:fill="auto"/>
            <w:vAlign w:val="center"/>
          </w:tcPr>
          <w:p w14:paraId="6D6B3C45" w14:textId="496A1E54" w:rsidR="00CC7075" w:rsidRPr="007C3768" w:rsidRDefault="00A92657" w:rsidP="00CC7075">
            <w:pPr>
              <w:pStyle w:val="InformationBlockfillin"/>
              <w:tabs>
                <w:tab w:val="left" w:pos="425"/>
                <w:tab w:val="left" w:pos="8280"/>
                <w:tab w:val="left" w:pos="9180"/>
              </w:tabs>
              <w:spacing w:line="300" w:lineRule="exact"/>
            </w:pPr>
            <w:r w:rsidRPr="007C3768">
              <w:t xml:space="preserve">Research Governance Policy Framework(P20/299) &amp; </w:t>
            </w:r>
            <w:r w:rsidR="00657075" w:rsidRPr="007C3768">
              <w:t xml:space="preserve">                                   </w:t>
            </w:r>
            <w:r w:rsidRPr="007C3768">
              <w:t>Low Risk Research Procedure (P22/332)</w:t>
            </w:r>
          </w:p>
        </w:tc>
      </w:tr>
      <w:tr w:rsidR="00E827B4" w:rsidRPr="007C3768" w14:paraId="0EC1DC97"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40227506" w14:textId="77777777" w:rsidR="00E827B4" w:rsidRPr="007C3768" w:rsidRDefault="002E41FE" w:rsidP="00064136">
            <w:pPr>
              <w:pStyle w:val="InformationBlockfillin"/>
              <w:tabs>
                <w:tab w:val="left" w:pos="425"/>
                <w:tab w:val="left" w:pos="1800"/>
                <w:tab w:val="left" w:pos="5040"/>
                <w:tab w:val="left" w:pos="8280"/>
                <w:tab w:val="left" w:pos="9180"/>
              </w:tabs>
              <w:spacing w:line="300" w:lineRule="exact"/>
              <w:rPr>
                <w:rStyle w:val="InformationBlockChar"/>
              </w:rPr>
            </w:pPr>
            <w:r w:rsidRPr="007C3768">
              <w:rPr>
                <w:rStyle w:val="InformationBlockChar"/>
              </w:rPr>
              <w:t>Effective From</w:t>
            </w:r>
            <w:r w:rsidR="00272CDD" w:rsidRPr="007C3768">
              <w:rPr>
                <w:rStyle w:val="InformationBlockChar"/>
              </w:rPr>
              <w:t>:</w:t>
            </w:r>
          </w:p>
        </w:tc>
        <w:tc>
          <w:tcPr>
            <w:tcW w:w="7200" w:type="dxa"/>
            <w:gridSpan w:val="2"/>
            <w:tcBorders>
              <w:top w:val="nil"/>
              <w:bottom w:val="nil"/>
            </w:tcBorders>
            <w:shd w:val="clear" w:color="auto" w:fill="auto"/>
            <w:vAlign w:val="center"/>
          </w:tcPr>
          <w:p w14:paraId="04F038DB" w14:textId="15F46F50" w:rsidR="00E827B4" w:rsidRPr="007C3768" w:rsidRDefault="0060517D" w:rsidP="00064136">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EffectiveDate  \* MERGEFORMAT </w:instrText>
            </w:r>
            <w:r>
              <w:fldChar w:fldCharType="separate"/>
            </w:r>
            <w:r w:rsidR="00A92657" w:rsidRPr="007C3768">
              <w:rPr>
                <w:rFonts w:cs="Arial"/>
                <w:iCs/>
                <w:kern w:val="36"/>
                <w:lang w:eastAsia="en-AU"/>
              </w:rPr>
              <w:t>December</w:t>
            </w:r>
            <w:r w:rsidR="00A92657" w:rsidRPr="007C3768">
              <w:t>, 2023</w:t>
            </w:r>
            <w:r>
              <w:fldChar w:fldCharType="end"/>
            </w:r>
          </w:p>
        </w:tc>
      </w:tr>
      <w:tr w:rsidR="00272CDD" w:rsidRPr="007C3768" w14:paraId="1B46B390"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3E3834B8" w14:textId="77777777" w:rsidR="00272CDD" w:rsidRPr="007C3768"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sidRPr="007C3768">
              <w:rPr>
                <w:rStyle w:val="InformationBlockChar"/>
              </w:rPr>
              <w:t>Replaces Doc. No:</w:t>
            </w:r>
          </w:p>
        </w:tc>
        <w:tc>
          <w:tcPr>
            <w:tcW w:w="7200" w:type="dxa"/>
            <w:gridSpan w:val="2"/>
            <w:tcBorders>
              <w:top w:val="nil"/>
              <w:bottom w:val="nil"/>
            </w:tcBorders>
            <w:shd w:val="clear" w:color="auto" w:fill="auto"/>
            <w:vAlign w:val="center"/>
          </w:tcPr>
          <w:p w14:paraId="0D4B429A" w14:textId="77777777" w:rsidR="00272CDD" w:rsidRPr="007C3768" w:rsidRDefault="0060517D" w:rsidP="00272CDD">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Replaces  \* MERGEFORMAT </w:instrText>
            </w:r>
            <w:r>
              <w:fldChar w:fldCharType="separate"/>
            </w:r>
            <w:r w:rsidR="00A92657" w:rsidRPr="007C3768">
              <w:rPr>
                <w:rFonts w:cs="Arial"/>
                <w:iCs/>
                <w:kern w:val="36"/>
                <w:lang w:eastAsia="en-AU"/>
              </w:rPr>
              <w:t>NA</w:t>
            </w:r>
            <w:r>
              <w:rPr>
                <w:rFonts w:cs="Arial"/>
                <w:iCs/>
                <w:kern w:val="36"/>
                <w:lang w:eastAsia="en-AU"/>
              </w:rPr>
              <w:fldChar w:fldCharType="end"/>
            </w:r>
          </w:p>
        </w:tc>
      </w:tr>
      <w:tr w:rsidR="00657075" w:rsidRPr="007C3768" w14:paraId="3F896D33"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026355D6" w14:textId="77777777" w:rsidR="00657075" w:rsidRPr="007C3768" w:rsidRDefault="00657075" w:rsidP="00657075">
            <w:pPr>
              <w:pStyle w:val="InformationBlockfillin"/>
              <w:tabs>
                <w:tab w:val="left" w:pos="425"/>
                <w:tab w:val="left" w:pos="1800"/>
                <w:tab w:val="left" w:pos="5040"/>
                <w:tab w:val="left" w:pos="8280"/>
                <w:tab w:val="left" w:pos="9180"/>
              </w:tabs>
              <w:spacing w:line="300" w:lineRule="exact"/>
              <w:rPr>
                <w:rStyle w:val="InformationBlockChar"/>
              </w:rPr>
            </w:pPr>
            <w:r w:rsidRPr="007C3768">
              <w:rPr>
                <w:rStyle w:val="InformationBlockChar"/>
              </w:rPr>
              <w:t>Custodian and Review Responsibility:</w:t>
            </w:r>
          </w:p>
        </w:tc>
        <w:tc>
          <w:tcPr>
            <w:tcW w:w="7200" w:type="dxa"/>
            <w:gridSpan w:val="2"/>
            <w:tcBorders>
              <w:top w:val="nil"/>
              <w:bottom w:val="nil"/>
            </w:tcBorders>
            <w:shd w:val="clear" w:color="auto" w:fill="auto"/>
            <w:vAlign w:val="center"/>
          </w:tcPr>
          <w:p w14:paraId="37E0A0E6" w14:textId="3B7427EB" w:rsidR="00657075" w:rsidRPr="007C3768" w:rsidRDefault="004544D5" w:rsidP="00657075">
            <w:pPr>
              <w:pStyle w:val="InformationBlockfillin"/>
              <w:tabs>
                <w:tab w:val="left" w:pos="425"/>
                <w:tab w:val="left" w:pos="8280"/>
                <w:tab w:val="left" w:pos="9180"/>
              </w:tabs>
              <w:spacing w:line="300" w:lineRule="exact"/>
              <w:rPr>
                <w:rFonts w:cs="Arial"/>
                <w:iCs/>
                <w:kern w:val="36"/>
                <w:lang w:eastAsia="en-AU"/>
              </w:rPr>
            </w:pPr>
            <w:r w:rsidRPr="007C3768">
              <w:t>Clinical Quality Regulation and Accreditation (CQRA)</w:t>
            </w:r>
          </w:p>
        </w:tc>
      </w:tr>
      <w:tr w:rsidR="00657075" w:rsidRPr="007C3768" w14:paraId="2C71CBA7"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162F1F9D" w14:textId="77777777" w:rsidR="00657075" w:rsidRPr="007C3768" w:rsidRDefault="00657075" w:rsidP="00657075">
            <w:pPr>
              <w:pStyle w:val="InformationBlockfillin"/>
              <w:tabs>
                <w:tab w:val="left" w:pos="425"/>
                <w:tab w:val="left" w:pos="1800"/>
                <w:tab w:val="left" w:pos="5040"/>
                <w:tab w:val="left" w:pos="8280"/>
                <w:tab w:val="left" w:pos="9180"/>
              </w:tabs>
              <w:spacing w:line="300" w:lineRule="exact"/>
              <w:rPr>
                <w:rStyle w:val="InformationBlockChar"/>
              </w:rPr>
            </w:pPr>
            <w:r w:rsidRPr="007C3768">
              <w:rPr>
                <w:rStyle w:val="InformationBlockChar"/>
              </w:rPr>
              <w:t>Contact:</w:t>
            </w:r>
          </w:p>
        </w:tc>
        <w:tc>
          <w:tcPr>
            <w:tcW w:w="7200" w:type="dxa"/>
            <w:gridSpan w:val="2"/>
            <w:tcBorders>
              <w:top w:val="nil"/>
              <w:bottom w:val="nil"/>
            </w:tcBorders>
            <w:shd w:val="clear" w:color="auto" w:fill="auto"/>
            <w:vAlign w:val="center"/>
          </w:tcPr>
          <w:p w14:paraId="28DC7499" w14:textId="3448431A" w:rsidR="00657075" w:rsidRPr="007C3768" w:rsidRDefault="0060517D" w:rsidP="00657075">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CustodianName  \* MERGEFORMAT </w:instrText>
            </w:r>
            <w:r>
              <w:fldChar w:fldCharType="separate"/>
            </w:r>
            <w:r w:rsidR="00657075" w:rsidRPr="007C3768">
              <w:rPr>
                <w:rFonts w:cs="Arial"/>
                <w:iCs/>
                <w:kern w:val="36"/>
                <w:lang w:eastAsia="en-AU"/>
              </w:rPr>
              <w:t xml:space="preserve">Research </w:t>
            </w:r>
            <w:r w:rsidR="00657075" w:rsidRPr="007C3768">
              <w:t>Ethics Officer, Dr Barbara Kameniar</w:t>
            </w:r>
            <w:r>
              <w:fldChar w:fldCharType="end"/>
            </w:r>
            <w:r w:rsidR="00657075" w:rsidRPr="007C3768">
              <w:t xml:space="preserve"> </w:t>
            </w:r>
            <w:r>
              <w:fldChar w:fldCharType="begin"/>
            </w:r>
            <w:r>
              <w:instrText xml:space="preserve"> DOCPROPERTY  CustodianPositionTitle  \* MERGEFORMAT </w:instrText>
            </w:r>
            <w:r>
              <w:fldChar w:fldCharType="separate"/>
            </w:r>
            <w:r>
              <w:fldChar w:fldCharType="end"/>
            </w:r>
          </w:p>
        </w:tc>
      </w:tr>
      <w:tr w:rsidR="00657075" w:rsidRPr="007C3768" w14:paraId="57F25EBC"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249E96BE" w14:textId="77777777" w:rsidR="00657075" w:rsidRPr="007C3768" w:rsidRDefault="00657075" w:rsidP="00657075">
            <w:pPr>
              <w:pStyle w:val="InformationBlockfillin"/>
              <w:tabs>
                <w:tab w:val="left" w:pos="425"/>
                <w:tab w:val="left" w:pos="1800"/>
                <w:tab w:val="left" w:pos="5040"/>
                <w:tab w:val="left" w:pos="8280"/>
                <w:tab w:val="left" w:pos="9180"/>
              </w:tabs>
              <w:spacing w:line="300" w:lineRule="exact"/>
              <w:rPr>
                <w:rStyle w:val="InformationBlockChar"/>
              </w:rPr>
            </w:pPr>
            <w:r w:rsidRPr="007C3768">
              <w:rPr>
                <w:rStyle w:val="InformationBlockChar"/>
              </w:rPr>
              <w:t>Applies to:</w:t>
            </w:r>
          </w:p>
        </w:tc>
        <w:tc>
          <w:tcPr>
            <w:tcW w:w="7200" w:type="dxa"/>
            <w:gridSpan w:val="2"/>
            <w:tcBorders>
              <w:top w:val="nil"/>
              <w:bottom w:val="nil"/>
            </w:tcBorders>
            <w:shd w:val="clear" w:color="auto" w:fill="auto"/>
            <w:vAlign w:val="center"/>
          </w:tcPr>
          <w:p w14:paraId="7309BF07" w14:textId="77777777" w:rsidR="00657075" w:rsidRPr="007C3768" w:rsidRDefault="0060517D" w:rsidP="00657075">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AppliesTo  \* MERGEFORMAT </w:instrText>
            </w:r>
            <w:r>
              <w:fldChar w:fldCharType="separate"/>
            </w:r>
            <w:r w:rsidR="00657075" w:rsidRPr="007C3768">
              <w:rPr>
                <w:rFonts w:cs="Arial"/>
                <w:iCs/>
                <w:kern w:val="36"/>
                <w:lang w:eastAsia="en-AU"/>
              </w:rPr>
              <w:t>All Staff</w:t>
            </w:r>
            <w:r>
              <w:rPr>
                <w:rFonts w:cs="Arial"/>
                <w:iCs/>
                <w:kern w:val="36"/>
                <w:lang w:eastAsia="en-AU"/>
              </w:rPr>
              <w:fldChar w:fldCharType="end"/>
            </w:r>
          </w:p>
        </w:tc>
      </w:tr>
      <w:tr w:rsidR="00657075" w:rsidRPr="007C3768" w14:paraId="16F8844E" w14:textId="77777777" w:rsidTr="003B40A8">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0829416B" w14:textId="77777777" w:rsidR="00657075" w:rsidRPr="007C3768" w:rsidRDefault="00657075" w:rsidP="00657075">
            <w:pPr>
              <w:pStyle w:val="InformationBlockfillin"/>
              <w:tabs>
                <w:tab w:val="left" w:pos="425"/>
                <w:tab w:val="left" w:pos="1800"/>
                <w:tab w:val="left" w:pos="5040"/>
                <w:tab w:val="left" w:pos="8280"/>
                <w:tab w:val="left" w:pos="9180"/>
              </w:tabs>
              <w:spacing w:line="300" w:lineRule="exact"/>
              <w:rPr>
                <w:rStyle w:val="InformationBlockChar"/>
              </w:rPr>
            </w:pPr>
            <w:r w:rsidRPr="007C3768">
              <w:rPr>
                <w:rStyle w:val="InformationBlockChar"/>
              </w:rPr>
              <w:t>Review Date:</w:t>
            </w:r>
          </w:p>
        </w:tc>
        <w:tc>
          <w:tcPr>
            <w:tcW w:w="7200" w:type="dxa"/>
            <w:gridSpan w:val="2"/>
            <w:tcBorders>
              <w:top w:val="nil"/>
              <w:bottom w:val="nil"/>
            </w:tcBorders>
            <w:shd w:val="clear" w:color="auto" w:fill="auto"/>
            <w:vAlign w:val="center"/>
          </w:tcPr>
          <w:p w14:paraId="31BF67A9" w14:textId="74194FD4" w:rsidR="00657075" w:rsidRPr="007C3768" w:rsidRDefault="00657075" w:rsidP="00657075">
            <w:pPr>
              <w:pStyle w:val="InformationBlockfillin"/>
              <w:tabs>
                <w:tab w:val="left" w:pos="425"/>
                <w:tab w:val="left" w:pos="8280"/>
                <w:tab w:val="left" w:pos="9180"/>
              </w:tabs>
              <w:spacing w:line="300" w:lineRule="exact"/>
              <w:rPr>
                <w:rFonts w:cs="Arial"/>
                <w:iCs/>
                <w:kern w:val="36"/>
                <w:lang w:eastAsia="en-AU"/>
              </w:rPr>
            </w:pPr>
            <w:r w:rsidRPr="007C3768">
              <w:t>December 202</w:t>
            </w:r>
            <w:r w:rsidR="00F974B0" w:rsidRPr="007C3768">
              <w:t>5</w:t>
            </w:r>
          </w:p>
        </w:tc>
      </w:tr>
      <w:tr w:rsidR="00657075" w:rsidRPr="007C3768" w14:paraId="5C1FBED6"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56F869DE" w14:textId="77777777" w:rsidR="00657075" w:rsidRPr="007C3768" w:rsidRDefault="00657075" w:rsidP="00657075">
            <w:pPr>
              <w:pStyle w:val="InformationBlockfillin"/>
              <w:tabs>
                <w:tab w:val="left" w:pos="425"/>
                <w:tab w:val="left" w:pos="1800"/>
                <w:tab w:val="left" w:pos="5040"/>
                <w:tab w:val="left" w:pos="8280"/>
                <w:tab w:val="left" w:pos="9180"/>
              </w:tabs>
              <w:spacing w:line="300" w:lineRule="exact"/>
              <w:rPr>
                <w:rStyle w:val="InformationBlockChar"/>
              </w:rPr>
            </w:pPr>
            <w:r w:rsidRPr="007C3768">
              <w:rPr>
                <w:rStyle w:val="InformationBlockChar"/>
              </w:rPr>
              <w:t>Key Words:</w:t>
            </w:r>
          </w:p>
        </w:tc>
        <w:tc>
          <w:tcPr>
            <w:tcW w:w="7200" w:type="dxa"/>
            <w:gridSpan w:val="2"/>
            <w:tcBorders>
              <w:top w:val="nil"/>
              <w:bottom w:val="nil"/>
            </w:tcBorders>
            <w:shd w:val="clear" w:color="auto" w:fill="auto"/>
            <w:vAlign w:val="center"/>
          </w:tcPr>
          <w:p w14:paraId="13025912" w14:textId="0DAF410A" w:rsidR="00657075" w:rsidRPr="007C3768" w:rsidRDefault="0060517D" w:rsidP="00657075">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Summary  \* MERGEFORMAT </w:instrText>
            </w:r>
            <w:r>
              <w:fldChar w:fldCharType="separate"/>
            </w:r>
            <w:r w:rsidR="00657075" w:rsidRPr="007C3768">
              <w:rPr>
                <w:rFonts w:cs="Arial"/>
                <w:iCs/>
                <w:kern w:val="36"/>
                <w:lang w:eastAsia="en-AU"/>
              </w:rPr>
              <w:t>Ethics, LRR Ethics Committee, Pool of Experts, Onboarding</w:t>
            </w:r>
            <w:r w:rsidR="00657075" w:rsidRPr="007C3768">
              <w:t>, Offboarding</w:t>
            </w:r>
            <w:r>
              <w:fldChar w:fldCharType="end"/>
            </w:r>
          </w:p>
        </w:tc>
      </w:tr>
      <w:tr w:rsidR="00657075" w:rsidRPr="007C3768" w14:paraId="6966FD04"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48E8F387" w14:textId="77777777" w:rsidR="00657075" w:rsidRPr="007C3768" w:rsidRDefault="00657075" w:rsidP="00657075">
            <w:pPr>
              <w:pStyle w:val="InformationBlockfillin"/>
              <w:tabs>
                <w:tab w:val="left" w:pos="425"/>
                <w:tab w:val="left" w:pos="1800"/>
                <w:tab w:val="left" w:pos="5040"/>
                <w:tab w:val="left" w:pos="8280"/>
                <w:tab w:val="left" w:pos="9180"/>
              </w:tabs>
              <w:spacing w:line="300" w:lineRule="exact"/>
              <w:rPr>
                <w:rStyle w:val="InformationBlockChar"/>
              </w:rPr>
            </w:pPr>
            <w:r w:rsidRPr="007C3768">
              <w:rPr>
                <w:rStyle w:val="InformationBlockChar"/>
              </w:rPr>
              <w:t>Routine Disclosure:</w:t>
            </w:r>
          </w:p>
        </w:tc>
        <w:tc>
          <w:tcPr>
            <w:tcW w:w="7200" w:type="dxa"/>
            <w:gridSpan w:val="2"/>
            <w:tcBorders>
              <w:top w:val="nil"/>
              <w:bottom w:val="single" w:sz="4" w:space="0" w:color="auto"/>
            </w:tcBorders>
            <w:shd w:val="clear" w:color="auto" w:fill="auto"/>
            <w:vAlign w:val="center"/>
          </w:tcPr>
          <w:p w14:paraId="2BD36F71" w14:textId="77777777" w:rsidR="00657075" w:rsidRPr="007C3768" w:rsidRDefault="00657075" w:rsidP="00657075">
            <w:pPr>
              <w:pStyle w:val="InformationBlockfillin"/>
              <w:tabs>
                <w:tab w:val="left" w:pos="425"/>
                <w:tab w:val="left" w:pos="8280"/>
                <w:tab w:val="left" w:pos="9180"/>
              </w:tabs>
              <w:spacing w:line="300" w:lineRule="exact"/>
            </w:pPr>
            <w:bookmarkStart w:id="1" w:name="bmRoutineDisclosure"/>
            <w:bookmarkEnd w:id="1"/>
            <w:r w:rsidRPr="007C3768">
              <w:t>Yes</w:t>
            </w:r>
          </w:p>
        </w:tc>
      </w:tr>
    </w:tbl>
    <w:p w14:paraId="2F0580C9" w14:textId="77777777" w:rsidR="00741AA8" w:rsidRPr="007C3768" w:rsidRDefault="00741AA8" w:rsidP="00741AA8">
      <w:pPr>
        <w:pStyle w:val="Instructions"/>
        <w:shd w:val="clear" w:color="auto" w:fill="auto"/>
        <w:spacing w:after="40"/>
        <w:rPr>
          <w:rFonts w:ascii="Gill Sans MT" w:hAnsi="Gill Sans MT"/>
          <w:b/>
        </w:rPr>
      </w:pPr>
    </w:p>
    <w:p w14:paraId="012A5BF1" w14:textId="77777777" w:rsidR="00731546" w:rsidRPr="007C3768" w:rsidRDefault="00731546" w:rsidP="00731546">
      <w:pPr>
        <w:rPr>
          <w:b/>
          <w:lang w:eastAsia="en-AU"/>
        </w:rPr>
      </w:pPr>
      <w:r w:rsidRPr="007C3768">
        <w:rPr>
          <w:b/>
          <w:lang w:eastAsia="en-AU"/>
        </w:rPr>
        <w:t>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172"/>
        <w:gridCol w:w="2717"/>
        <w:gridCol w:w="1267"/>
        <w:gridCol w:w="2095"/>
      </w:tblGrid>
      <w:tr w:rsidR="00AE5A73" w:rsidRPr="007C3768" w14:paraId="48CF88E0" w14:textId="77777777" w:rsidTr="005F5106">
        <w:trPr>
          <w:cantSplit/>
          <w:trHeight w:val="442"/>
        </w:trPr>
        <w:tc>
          <w:tcPr>
            <w:tcW w:w="715" w:type="pct"/>
            <w:tcBorders>
              <w:top w:val="single" w:sz="4" w:space="0" w:color="auto"/>
              <w:left w:val="single" w:sz="4" w:space="0" w:color="auto"/>
              <w:bottom w:val="single" w:sz="4" w:space="0" w:color="auto"/>
              <w:right w:val="single" w:sz="4" w:space="0" w:color="auto"/>
            </w:tcBorders>
            <w:vAlign w:val="center"/>
          </w:tcPr>
          <w:p w14:paraId="5115D383" w14:textId="77777777" w:rsidR="00AE5A73" w:rsidRPr="007C3768" w:rsidRDefault="00AE5A73" w:rsidP="005F5106">
            <w:pPr>
              <w:pStyle w:val="ClearedByText"/>
            </w:pPr>
            <w:r w:rsidRPr="007C3768">
              <w:t>Prepared by</w:t>
            </w:r>
          </w:p>
        </w:tc>
        <w:tc>
          <w:tcPr>
            <w:tcW w:w="1128" w:type="pct"/>
            <w:tcBorders>
              <w:top w:val="single" w:sz="4" w:space="0" w:color="auto"/>
              <w:left w:val="single" w:sz="4" w:space="0" w:color="auto"/>
              <w:bottom w:val="single" w:sz="4" w:space="0" w:color="auto"/>
              <w:right w:val="single" w:sz="4" w:space="0" w:color="auto"/>
            </w:tcBorders>
            <w:vAlign w:val="center"/>
          </w:tcPr>
          <w:p w14:paraId="4D6033D0" w14:textId="77777777" w:rsidR="00AE5A73" w:rsidRPr="007C3768" w:rsidRDefault="0060517D" w:rsidP="005F5106">
            <w:pPr>
              <w:pStyle w:val="ClearedByText"/>
            </w:pPr>
            <w:r>
              <w:fldChar w:fldCharType="begin"/>
            </w:r>
            <w:r>
              <w:instrText xml:space="preserve"> DOCPROPERTY  PreparedBy  \* MERGEFORMAT </w:instrText>
            </w:r>
            <w:r>
              <w:fldChar w:fldCharType="separate"/>
            </w:r>
            <w:r w:rsidR="00A92657" w:rsidRPr="007C3768">
              <w:t>Dr Barbara Kameniar</w:t>
            </w:r>
            <w:r>
              <w:fldChar w:fldCharType="end"/>
            </w:r>
          </w:p>
        </w:tc>
        <w:tc>
          <w:tcPr>
            <w:tcW w:w="1411" w:type="pct"/>
            <w:tcBorders>
              <w:top w:val="single" w:sz="4" w:space="0" w:color="auto"/>
              <w:left w:val="single" w:sz="4" w:space="0" w:color="auto"/>
              <w:bottom w:val="single" w:sz="4" w:space="0" w:color="auto"/>
              <w:right w:val="single" w:sz="4" w:space="0" w:color="auto"/>
            </w:tcBorders>
            <w:vAlign w:val="center"/>
          </w:tcPr>
          <w:p w14:paraId="7EB09517" w14:textId="77777777" w:rsidR="00AE5A73" w:rsidRPr="007C3768" w:rsidRDefault="0060517D" w:rsidP="005F5106">
            <w:pPr>
              <w:pStyle w:val="ClearedByText"/>
            </w:pPr>
            <w:r>
              <w:fldChar w:fldCharType="begin"/>
            </w:r>
            <w:r>
              <w:instrText xml:space="preserve"> DOCPROPERTY  PreparedPositionTitle  \* MERGEFORMAT </w:instrText>
            </w:r>
            <w:r>
              <w:fldChar w:fldCharType="separate"/>
            </w:r>
            <w:r w:rsidR="00A92657" w:rsidRPr="007C3768">
              <w:t>Research Ethics Officer</w:t>
            </w:r>
            <w:r>
              <w:fldChar w:fldCharType="end"/>
            </w:r>
          </w:p>
        </w:tc>
        <w:tc>
          <w:tcPr>
            <w:tcW w:w="658" w:type="pct"/>
            <w:tcBorders>
              <w:top w:val="single" w:sz="4" w:space="0" w:color="auto"/>
              <w:left w:val="single" w:sz="4" w:space="0" w:color="auto"/>
              <w:bottom w:val="single" w:sz="4" w:space="0" w:color="auto"/>
              <w:right w:val="single" w:sz="4" w:space="0" w:color="auto"/>
            </w:tcBorders>
            <w:vAlign w:val="center"/>
          </w:tcPr>
          <w:p w14:paraId="57548E16" w14:textId="08938240" w:rsidR="00AE5A73" w:rsidRPr="007C3768" w:rsidRDefault="007D3413" w:rsidP="007D3413">
            <w:pPr>
              <w:pStyle w:val="ClearedByText"/>
              <w:jc w:val="center"/>
            </w:pPr>
            <w:r w:rsidRPr="007C3768">
              <w:t>6165 4004</w:t>
            </w:r>
            <w:r w:rsidR="002663CD" w:rsidRPr="007C3768">
              <w:fldChar w:fldCharType="begin"/>
            </w:r>
            <w:r w:rsidR="002663CD" w:rsidRPr="007C3768">
              <w:instrText xml:space="preserve"> DOCPROPERTY  PreparedPhone  \* MERGEFORMAT </w:instrText>
            </w:r>
            <w:r w:rsidR="002663CD" w:rsidRPr="007C3768">
              <w:fldChar w:fldCharType="end"/>
            </w:r>
          </w:p>
        </w:tc>
        <w:tc>
          <w:tcPr>
            <w:tcW w:w="1088" w:type="pct"/>
            <w:tcBorders>
              <w:top w:val="single" w:sz="4" w:space="0" w:color="auto"/>
              <w:left w:val="single" w:sz="4" w:space="0" w:color="auto"/>
              <w:bottom w:val="single" w:sz="4" w:space="0" w:color="auto"/>
              <w:right w:val="single" w:sz="4" w:space="0" w:color="auto"/>
            </w:tcBorders>
            <w:vAlign w:val="center"/>
          </w:tcPr>
          <w:p w14:paraId="61DBD036" w14:textId="77777777" w:rsidR="00AE5A73" w:rsidRPr="007C3768" w:rsidRDefault="0060517D" w:rsidP="005F5106">
            <w:pPr>
              <w:pStyle w:val="ClearedByText"/>
            </w:pPr>
            <w:r>
              <w:fldChar w:fldCharType="begin"/>
            </w:r>
            <w:r>
              <w:instrText xml:space="preserve"> DOCPROPERTY  PreparedDate  \* MERGEFORMAT </w:instrText>
            </w:r>
            <w:r>
              <w:fldChar w:fldCharType="separate"/>
            </w:r>
            <w:r w:rsidR="00A92657" w:rsidRPr="007C3768">
              <w:t>13 October 2023</w:t>
            </w:r>
            <w:r>
              <w:fldChar w:fldCharType="end"/>
            </w:r>
          </w:p>
        </w:tc>
      </w:tr>
      <w:tr w:rsidR="00AE5A73" w:rsidRPr="007C3768" w14:paraId="78150BF6" w14:textId="77777777" w:rsidTr="005F5106">
        <w:trPr>
          <w:cantSplit/>
          <w:trHeight w:val="442"/>
        </w:trPr>
        <w:tc>
          <w:tcPr>
            <w:tcW w:w="715" w:type="pct"/>
            <w:tcBorders>
              <w:top w:val="single" w:sz="4" w:space="0" w:color="auto"/>
            </w:tcBorders>
            <w:vAlign w:val="center"/>
          </w:tcPr>
          <w:p w14:paraId="5CC2CA5F" w14:textId="77777777" w:rsidR="00AE5A73" w:rsidRPr="007C3768" w:rsidRDefault="00AE5A73" w:rsidP="005F5106">
            <w:pPr>
              <w:pStyle w:val="ClearedByText"/>
            </w:pPr>
            <w:r w:rsidRPr="007C3768">
              <w:t>Through</w:t>
            </w:r>
          </w:p>
        </w:tc>
        <w:tc>
          <w:tcPr>
            <w:tcW w:w="1128" w:type="pct"/>
            <w:tcBorders>
              <w:top w:val="single" w:sz="4" w:space="0" w:color="auto"/>
            </w:tcBorders>
            <w:vAlign w:val="center"/>
          </w:tcPr>
          <w:p w14:paraId="37DA85EA" w14:textId="77777777" w:rsidR="00AE5A73" w:rsidRPr="007C3768" w:rsidRDefault="0060517D" w:rsidP="005F5106">
            <w:pPr>
              <w:pStyle w:val="ClearedByText"/>
            </w:pPr>
            <w:r>
              <w:fldChar w:fldCharType="begin"/>
            </w:r>
            <w:r>
              <w:instrText xml:space="preserve"> DOCPROPERTY  Through  \* MERGEFORMAT </w:instrText>
            </w:r>
            <w:r>
              <w:fldChar w:fldCharType="separate"/>
            </w:r>
            <w:r w:rsidR="00A92657" w:rsidRPr="007C3768">
              <w:t>Dr Raisa Cassim</w:t>
            </w:r>
            <w:r>
              <w:fldChar w:fldCharType="end"/>
            </w:r>
          </w:p>
        </w:tc>
        <w:tc>
          <w:tcPr>
            <w:tcW w:w="1411" w:type="pct"/>
            <w:tcBorders>
              <w:top w:val="single" w:sz="4" w:space="0" w:color="auto"/>
            </w:tcBorders>
            <w:vAlign w:val="center"/>
          </w:tcPr>
          <w:p w14:paraId="55502EF5" w14:textId="77777777" w:rsidR="00AE5A73" w:rsidRPr="007C3768" w:rsidRDefault="0060517D" w:rsidP="005F5106">
            <w:pPr>
              <w:pStyle w:val="ClearedByText"/>
            </w:pPr>
            <w:r>
              <w:fldChar w:fldCharType="begin"/>
            </w:r>
            <w:r>
              <w:instrText xml:space="preserve"> DOCPROPERTY  ThroughPositionTitle  \* MERGEFORMAT </w:instrText>
            </w:r>
            <w:r>
              <w:fldChar w:fldCharType="separate"/>
            </w:r>
            <w:r w:rsidR="00A92657" w:rsidRPr="007C3768">
              <w:t>Research Governance Coordinator</w:t>
            </w:r>
            <w:r>
              <w:fldChar w:fldCharType="end"/>
            </w:r>
          </w:p>
        </w:tc>
        <w:tc>
          <w:tcPr>
            <w:tcW w:w="658" w:type="pct"/>
            <w:tcBorders>
              <w:top w:val="single" w:sz="4" w:space="0" w:color="auto"/>
            </w:tcBorders>
            <w:vAlign w:val="center"/>
          </w:tcPr>
          <w:p w14:paraId="00265BC1" w14:textId="5A63BEAA" w:rsidR="00AE5A73" w:rsidRPr="007C3768" w:rsidRDefault="007D3413" w:rsidP="007D3413">
            <w:pPr>
              <w:pStyle w:val="ClearedByText"/>
              <w:jc w:val="center"/>
            </w:pPr>
            <w:r w:rsidRPr="007C3768">
              <w:t>NA</w:t>
            </w:r>
            <w:r w:rsidR="002663CD" w:rsidRPr="007C3768">
              <w:fldChar w:fldCharType="begin"/>
            </w:r>
            <w:r w:rsidR="002663CD" w:rsidRPr="007C3768">
              <w:instrText xml:space="preserve"> DOCPROPERTY  ThroughPhone  \* MERGEFORMAT </w:instrText>
            </w:r>
            <w:r w:rsidR="002663CD" w:rsidRPr="007C3768">
              <w:fldChar w:fldCharType="end"/>
            </w:r>
          </w:p>
        </w:tc>
        <w:tc>
          <w:tcPr>
            <w:tcW w:w="1088" w:type="pct"/>
            <w:tcBorders>
              <w:top w:val="single" w:sz="4" w:space="0" w:color="auto"/>
            </w:tcBorders>
            <w:vAlign w:val="center"/>
          </w:tcPr>
          <w:p w14:paraId="5A9A9A0F" w14:textId="6D81BD39" w:rsidR="00AE5A73" w:rsidRPr="007C3768" w:rsidRDefault="001A1EA1" w:rsidP="005F5106">
            <w:pPr>
              <w:pStyle w:val="ClearedByText"/>
            </w:pPr>
            <w:r w:rsidRPr="007C3768">
              <w:t>14 October 2023</w:t>
            </w:r>
            <w:r w:rsidR="002663CD" w:rsidRPr="007C3768">
              <w:fldChar w:fldCharType="begin"/>
            </w:r>
            <w:r w:rsidR="002663CD" w:rsidRPr="007C3768">
              <w:instrText xml:space="preserve"> DOCPROPERTY  ThroughDate  \* MERGEFORMAT </w:instrText>
            </w:r>
            <w:r w:rsidR="002663CD" w:rsidRPr="007C3768">
              <w:fldChar w:fldCharType="end"/>
            </w:r>
          </w:p>
        </w:tc>
      </w:tr>
      <w:tr w:rsidR="00AE5A73" w:rsidRPr="007C3768" w14:paraId="7B8D0944" w14:textId="77777777" w:rsidTr="005F5106">
        <w:trPr>
          <w:cantSplit/>
          <w:trHeight w:val="442"/>
        </w:trPr>
        <w:tc>
          <w:tcPr>
            <w:tcW w:w="715" w:type="pct"/>
            <w:tcBorders>
              <w:top w:val="single" w:sz="4" w:space="0" w:color="auto"/>
            </w:tcBorders>
            <w:vAlign w:val="center"/>
          </w:tcPr>
          <w:p w14:paraId="5A78D4C7" w14:textId="77777777" w:rsidR="00AE5A73" w:rsidRPr="007C3768" w:rsidRDefault="00AE5A73" w:rsidP="005F5106">
            <w:pPr>
              <w:pStyle w:val="ClearedByText"/>
            </w:pPr>
            <w:r w:rsidRPr="007C3768">
              <w:t>Through</w:t>
            </w:r>
          </w:p>
        </w:tc>
        <w:tc>
          <w:tcPr>
            <w:tcW w:w="1128" w:type="pct"/>
            <w:tcBorders>
              <w:top w:val="single" w:sz="4" w:space="0" w:color="auto"/>
            </w:tcBorders>
            <w:vAlign w:val="center"/>
          </w:tcPr>
          <w:p w14:paraId="6887AC3C" w14:textId="77777777" w:rsidR="00AE5A73" w:rsidRPr="007C3768" w:rsidRDefault="0060517D" w:rsidP="005F5106">
            <w:pPr>
              <w:pStyle w:val="ClearedByText"/>
            </w:pPr>
            <w:r>
              <w:fldChar w:fldCharType="begin"/>
            </w:r>
            <w:r>
              <w:instrText xml:space="preserve"> DOCPROPERTY  Through2  \* MERGEFORMAT </w:instrText>
            </w:r>
            <w:r>
              <w:fldChar w:fldCharType="separate"/>
            </w:r>
            <w:r w:rsidR="00A92657" w:rsidRPr="007C3768">
              <w:t>RISc</w:t>
            </w:r>
            <w:r>
              <w:fldChar w:fldCharType="end"/>
            </w:r>
          </w:p>
        </w:tc>
        <w:tc>
          <w:tcPr>
            <w:tcW w:w="1411" w:type="pct"/>
            <w:tcBorders>
              <w:top w:val="single" w:sz="4" w:space="0" w:color="auto"/>
            </w:tcBorders>
            <w:vAlign w:val="center"/>
          </w:tcPr>
          <w:p w14:paraId="37E760C0" w14:textId="77777777" w:rsidR="00AE5A73" w:rsidRPr="007C3768" w:rsidRDefault="0060517D" w:rsidP="005F5106">
            <w:pPr>
              <w:pStyle w:val="ClearedByText"/>
            </w:pPr>
            <w:r>
              <w:fldChar w:fldCharType="begin"/>
            </w:r>
            <w:r>
              <w:instrText xml:space="preserve"> DOCPROPERTY  Through2PositionTitle  \* MERGEFORMAT </w:instrText>
            </w:r>
            <w:r>
              <w:fldChar w:fldCharType="separate"/>
            </w:r>
            <w:r w:rsidR="00A92657" w:rsidRPr="007C3768">
              <w:t>Research Innovation Subcommittee</w:t>
            </w:r>
            <w:r>
              <w:fldChar w:fldCharType="end"/>
            </w:r>
          </w:p>
        </w:tc>
        <w:tc>
          <w:tcPr>
            <w:tcW w:w="658" w:type="pct"/>
            <w:tcBorders>
              <w:top w:val="single" w:sz="4" w:space="0" w:color="auto"/>
            </w:tcBorders>
            <w:vAlign w:val="center"/>
          </w:tcPr>
          <w:p w14:paraId="42776F41" w14:textId="1C979A38" w:rsidR="00AE5A73" w:rsidRPr="007C3768" w:rsidRDefault="007D3413" w:rsidP="007D3413">
            <w:pPr>
              <w:pStyle w:val="ClearedByText"/>
              <w:jc w:val="center"/>
            </w:pPr>
            <w:r w:rsidRPr="007C3768">
              <w:t>NA</w:t>
            </w:r>
            <w:r w:rsidR="002663CD" w:rsidRPr="007C3768">
              <w:fldChar w:fldCharType="begin"/>
            </w:r>
            <w:r w:rsidR="002663CD" w:rsidRPr="007C3768">
              <w:instrText xml:space="preserve"> DOCPROPERTY  Through2Phone  \* MERGEFORMAT </w:instrText>
            </w:r>
            <w:r w:rsidR="002663CD" w:rsidRPr="007C3768">
              <w:fldChar w:fldCharType="end"/>
            </w:r>
          </w:p>
        </w:tc>
        <w:tc>
          <w:tcPr>
            <w:tcW w:w="1088" w:type="pct"/>
            <w:tcBorders>
              <w:top w:val="single" w:sz="4" w:space="0" w:color="auto"/>
            </w:tcBorders>
            <w:vAlign w:val="center"/>
          </w:tcPr>
          <w:p w14:paraId="7AF3F1B8" w14:textId="77FB81DF" w:rsidR="00AE5A73" w:rsidRPr="007C3768" w:rsidRDefault="007D3413" w:rsidP="005F5106">
            <w:pPr>
              <w:pStyle w:val="ClearedByText"/>
            </w:pPr>
            <w:r w:rsidRPr="007C3768">
              <w:t>15 November</w:t>
            </w:r>
            <w:r w:rsidR="002663CD" w:rsidRPr="007C3768">
              <w:fldChar w:fldCharType="begin"/>
            </w:r>
            <w:r w:rsidR="002663CD" w:rsidRPr="007C3768">
              <w:instrText xml:space="preserve"> DOCPROPERTY  Through2Date  \* MERGEFORMAT </w:instrText>
            </w:r>
            <w:r w:rsidR="002663CD" w:rsidRPr="007C3768">
              <w:fldChar w:fldCharType="end"/>
            </w:r>
          </w:p>
        </w:tc>
      </w:tr>
      <w:tr w:rsidR="007D3413" w:rsidRPr="007C3768" w14:paraId="4695E4AF" w14:textId="77777777" w:rsidTr="005F5106">
        <w:trPr>
          <w:cantSplit/>
          <w:trHeight w:val="442"/>
        </w:trPr>
        <w:tc>
          <w:tcPr>
            <w:tcW w:w="715" w:type="pct"/>
            <w:vAlign w:val="center"/>
          </w:tcPr>
          <w:p w14:paraId="6CA9656B" w14:textId="77777777" w:rsidR="007D3413" w:rsidRPr="007C3768" w:rsidRDefault="007D3413" w:rsidP="007D3413">
            <w:pPr>
              <w:pStyle w:val="ClearedByText"/>
            </w:pPr>
            <w:r w:rsidRPr="007C3768">
              <w:t>Cleared by</w:t>
            </w:r>
          </w:p>
        </w:tc>
        <w:tc>
          <w:tcPr>
            <w:tcW w:w="1128" w:type="pct"/>
            <w:vAlign w:val="center"/>
          </w:tcPr>
          <w:p w14:paraId="39A4B37B" w14:textId="77777777" w:rsidR="007D3413" w:rsidRPr="007C3768" w:rsidRDefault="0060517D" w:rsidP="007D3413">
            <w:pPr>
              <w:pStyle w:val="ClearedByText"/>
            </w:pPr>
            <w:r>
              <w:fldChar w:fldCharType="begin"/>
            </w:r>
            <w:r>
              <w:instrText xml:space="preserve"> DO</w:instrText>
            </w:r>
            <w:r>
              <w:instrText xml:space="preserve">CPROPERTY  ClearedBy  \* MERGEFORMAT </w:instrText>
            </w:r>
            <w:r>
              <w:fldChar w:fldCharType="separate"/>
            </w:r>
            <w:r w:rsidR="007D3413" w:rsidRPr="007C3768">
              <w:t>Dr Allison Turnock</w:t>
            </w:r>
            <w:r>
              <w:fldChar w:fldCharType="end"/>
            </w:r>
          </w:p>
        </w:tc>
        <w:tc>
          <w:tcPr>
            <w:tcW w:w="1411" w:type="pct"/>
            <w:vAlign w:val="center"/>
          </w:tcPr>
          <w:p w14:paraId="7E864807" w14:textId="77777777" w:rsidR="007D3413" w:rsidRPr="007C3768" w:rsidRDefault="0060517D" w:rsidP="007D3413">
            <w:pPr>
              <w:pStyle w:val="ClearedByText"/>
            </w:pPr>
            <w:r>
              <w:fldChar w:fldCharType="begin"/>
            </w:r>
            <w:r>
              <w:instrText xml:space="preserve"> DOCPROPERTY  ClearedPositionTitle  \* MERGEFORMAT </w:instrText>
            </w:r>
            <w:r>
              <w:fldChar w:fldCharType="separate"/>
            </w:r>
            <w:r w:rsidR="007D3413" w:rsidRPr="007C3768">
              <w:t>Deputy Chief Medical Officer</w:t>
            </w:r>
            <w:r>
              <w:fldChar w:fldCharType="end"/>
            </w:r>
          </w:p>
        </w:tc>
        <w:tc>
          <w:tcPr>
            <w:tcW w:w="658" w:type="pct"/>
            <w:vAlign w:val="center"/>
          </w:tcPr>
          <w:p w14:paraId="0086264A" w14:textId="69A330A5" w:rsidR="007D3413" w:rsidRPr="007C3768" w:rsidRDefault="007D3413" w:rsidP="007D3413">
            <w:pPr>
              <w:pStyle w:val="ClearedByText"/>
              <w:jc w:val="center"/>
            </w:pPr>
            <w:r w:rsidRPr="007C3768">
              <w:rPr>
                <w:color w:val="17365D"/>
                <w:szCs w:val="20"/>
                <w:lang w:eastAsia="en-AU"/>
              </w:rPr>
              <w:t>6166 1322</w:t>
            </w:r>
            <w:r w:rsidRPr="007C3768">
              <w:rPr>
                <w:rFonts w:cstheme="minorHAnsi"/>
              </w:rPr>
              <w:fldChar w:fldCharType="begin"/>
            </w:r>
            <w:r w:rsidRPr="007C3768">
              <w:rPr>
                <w:rFonts w:cstheme="minorHAnsi"/>
              </w:rPr>
              <w:instrText xml:space="preserve"> DOCPROPERTY  ClearedPhone  \* MERGEFORMAT </w:instrText>
            </w:r>
            <w:r w:rsidRPr="007C3768">
              <w:rPr>
                <w:rFonts w:cstheme="minorHAnsi"/>
              </w:rPr>
              <w:fldChar w:fldCharType="end"/>
            </w:r>
          </w:p>
        </w:tc>
        <w:tc>
          <w:tcPr>
            <w:tcW w:w="1088" w:type="pct"/>
            <w:vAlign w:val="center"/>
          </w:tcPr>
          <w:p w14:paraId="35778E2B" w14:textId="0399C8E8" w:rsidR="007D3413" w:rsidRPr="007C3768" w:rsidRDefault="007D3413" w:rsidP="007D3413">
            <w:pPr>
              <w:pStyle w:val="ClearedByText"/>
            </w:pPr>
            <w:r w:rsidRPr="007C3768">
              <w:rPr>
                <w:rFonts w:cstheme="minorHAnsi"/>
              </w:rPr>
              <w:t>26 November 2023</w:t>
            </w:r>
            <w:r w:rsidRPr="007C3768">
              <w:rPr>
                <w:rFonts w:cstheme="minorHAnsi"/>
              </w:rPr>
              <w:fldChar w:fldCharType="begin"/>
            </w:r>
            <w:r w:rsidRPr="007C3768">
              <w:rPr>
                <w:rFonts w:cstheme="minorHAnsi"/>
              </w:rPr>
              <w:instrText xml:space="preserve"> DOCPROPERTY  ClearedDate  \* MERGEFORMAT </w:instrText>
            </w:r>
            <w:r w:rsidRPr="007C3768">
              <w:rPr>
                <w:rFonts w:cstheme="minorHAnsi"/>
              </w:rPr>
              <w:fldChar w:fldCharType="end"/>
            </w:r>
          </w:p>
        </w:tc>
      </w:tr>
    </w:tbl>
    <w:p w14:paraId="7F72E370" w14:textId="77777777" w:rsidR="00741AA8" w:rsidRPr="007C3768" w:rsidRDefault="00741AA8" w:rsidP="00741AA8">
      <w:pPr>
        <w:pStyle w:val="Instructions"/>
        <w:shd w:val="clear" w:color="auto" w:fill="auto"/>
        <w:spacing w:after="40"/>
        <w:rPr>
          <w:rFonts w:ascii="Gill Sans MT" w:hAnsi="Gill Sans MT"/>
          <w:b/>
        </w:rPr>
      </w:pPr>
    </w:p>
    <w:p w14:paraId="758C4608" w14:textId="77777777" w:rsidR="00731546" w:rsidRPr="007C3768" w:rsidRDefault="00731546" w:rsidP="00731546">
      <w:pPr>
        <w:rPr>
          <w:b/>
          <w:lang w:eastAsia="en-AU"/>
        </w:rPr>
      </w:pPr>
      <w:r w:rsidRPr="007C3768">
        <w:rPr>
          <w:b/>
          <w:lang w:eastAsia="en-AU"/>
        </w:rPr>
        <w:t>Revision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172"/>
        <w:gridCol w:w="2717"/>
        <w:gridCol w:w="3362"/>
      </w:tblGrid>
      <w:tr w:rsidR="00731546" w:rsidRPr="007C3768" w14:paraId="3AC520FC" w14:textId="77777777" w:rsidTr="00731546">
        <w:trPr>
          <w:cantSplit/>
          <w:trHeight w:val="442"/>
        </w:trPr>
        <w:tc>
          <w:tcPr>
            <w:tcW w:w="715" w:type="pct"/>
            <w:tcBorders>
              <w:top w:val="single" w:sz="4" w:space="0" w:color="auto"/>
              <w:left w:val="single" w:sz="4" w:space="0" w:color="auto"/>
              <w:bottom w:val="single" w:sz="4" w:space="0" w:color="auto"/>
              <w:right w:val="single" w:sz="4" w:space="0" w:color="auto"/>
            </w:tcBorders>
            <w:vAlign w:val="center"/>
          </w:tcPr>
          <w:p w14:paraId="216794F9" w14:textId="77777777" w:rsidR="00731546" w:rsidRPr="007C3768" w:rsidRDefault="00731546" w:rsidP="00127853">
            <w:pPr>
              <w:pStyle w:val="ClearedByText"/>
              <w:rPr>
                <w:b/>
              </w:rPr>
            </w:pPr>
            <w:r w:rsidRPr="007C3768">
              <w:rPr>
                <w:b/>
              </w:rPr>
              <w:t>Version</w:t>
            </w:r>
          </w:p>
        </w:tc>
        <w:tc>
          <w:tcPr>
            <w:tcW w:w="1128" w:type="pct"/>
            <w:tcBorders>
              <w:top w:val="single" w:sz="4" w:space="0" w:color="auto"/>
              <w:left w:val="single" w:sz="4" w:space="0" w:color="auto"/>
              <w:bottom w:val="single" w:sz="4" w:space="0" w:color="auto"/>
              <w:right w:val="single" w:sz="4" w:space="0" w:color="auto"/>
            </w:tcBorders>
            <w:vAlign w:val="center"/>
          </w:tcPr>
          <w:p w14:paraId="1DCAD5DF" w14:textId="77777777" w:rsidR="00731546" w:rsidRPr="007C3768" w:rsidRDefault="00731546" w:rsidP="00731546">
            <w:pPr>
              <w:pStyle w:val="ClearedByText"/>
              <w:rPr>
                <w:b/>
              </w:rPr>
            </w:pPr>
            <w:r w:rsidRPr="007C3768">
              <w:rPr>
                <w:b/>
              </w:rPr>
              <w:t>Approved By Name</w:t>
            </w:r>
          </w:p>
        </w:tc>
        <w:tc>
          <w:tcPr>
            <w:tcW w:w="1411" w:type="pct"/>
            <w:tcBorders>
              <w:top w:val="single" w:sz="4" w:space="0" w:color="auto"/>
              <w:left w:val="single" w:sz="4" w:space="0" w:color="auto"/>
              <w:bottom w:val="single" w:sz="4" w:space="0" w:color="auto"/>
              <w:right w:val="single" w:sz="4" w:space="0" w:color="auto"/>
            </w:tcBorders>
            <w:vAlign w:val="center"/>
          </w:tcPr>
          <w:p w14:paraId="097B9572" w14:textId="77777777" w:rsidR="00731546" w:rsidRPr="007C3768" w:rsidRDefault="00731546" w:rsidP="00127853">
            <w:pPr>
              <w:pStyle w:val="ClearedByText"/>
              <w:rPr>
                <w:b/>
              </w:rPr>
            </w:pPr>
            <w:r w:rsidRPr="007C3768">
              <w:rPr>
                <w:b/>
              </w:rPr>
              <w:t>Approved By Title</w:t>
            </w:r>
          </w:p>
        </w:tc>
        <w:tc>
          <w:tcPr>
            <w:tcW w:w="1746" w:type="pct"/>
            <w:tcBorders>
              <w:top w:val="single" w:sz="4" w:space="0" w:color="auto"/>
              <w:left w:val="single" w:sz="4" w:space="0" w:color="auto"/>
              <w:bottom w:val="single" w:sz="4" w:space="0" w:color="auto"/>
              <w:right w:val="single" w:sz="4" w:space="0" w:color="auto"/>
            </w:tcBorders>
            <w:vAlign w:val="center"/>
          </w:tcPr>
          <w:p w14:paraId="6520EA30" w14:textId="77777777" w:rsidR="00731546" w:rsidRPr="007C3768" w:rsidRDefault="00731546" w:rsidP="00127853">
            <w:pPr>
              <w:pStyle w:val="ClearedByText"/>
              <w:rPr>
                <w:b/>
              </w:rPr>
            </w:pPr>
            <w:r w:rsidRPr="007C3768">
              <w:rPr>
                <w:b/>
              </w:rPr>
              <w:t>Amendment Notes</w:t>
            </w:r>
          </w:p>
        </w:tc>
      </w:tr>
      <w:tr w:rsidR="00731546" w:rsidRPr="007C3768" w14:paraId="69DA2020" w14:textId="77777777" w:rsidTr="00731546">
        <w:trPr>
          <w:cantSplit/>
          <w:trHeight w:val="442"/>
        </w:trPr>
        <w:tc>
          <w:tcPr>
            <w:tcW w:w="715" w:type="pct"/>
            <w:tcBorders>
              <w:top w:val="single" w:sz="4" w:space="0" w:color="auto"/>
            </w:tcBorders>
            <w:vAlign w:val="center"/>
          </w:tcPr>
          <w:p w14:paraId="378F2C74" w14:textId="77777777" w:rsidR="00731546" w:rsidRPr="007C3768" w:rsidRDefault="00731546" w:rsidP="00127853">
            <w:pPr>
              <w:pStyle w:val="ClearedByText"/>
            </w:pPr>
          </w:p>
        </w:tc>
        <w:tc>
          <w:tcPr>
            <w:tcW w:w="1128" w:type="pct"/>
            <w:tcBorders>
              <w:top w:val="single" w:sz="4" w:space="0" w:color="auto"/>
            </w:tcBorders>
            <w:vAlign w:val="center"/>
          </w:tcPr>
          <w:p w14:paraId="0AA92DDE" w14:textId="77777777" w:rsidR="00731546" w:rsidRPr="007C3768" w:rsidRDefault="00731546" w:rsidP="00127853">
            <w:pPr>
              <w:pStyle w:val="ClearedByText"/>
            </w:pPr>
          </w:p>
        </w:tc>
        <w:tc>
          <w:tcPr>
            <w:tcW w:w="1411" w:type="pct"/>
            <w:tcBorders>
              <w:top w:val="single" w:sz="4" w:space="0" w:color="auto"/>
            </w:tcBorders>
            <w:vAlign w:val="center"/>
          </w:tcPr>
          <w:p w14:paraId="17515B51" w14:textId="77777777" w:rsidR="00731546" w:rsidRPr="007C3768" w:rsidRDefault="00731546" w:rsidP="00127853">
            <w:pPr>
              <w:pStyle w:val="ClearedByText"/>
            </w:pPr>
          </w:p>
        </w:tc>
        <w:tc>
          <w:tcPr>
            <w:tcW w:w="1746" w:type="pct"/>
            <w:tcBorders>
              <w:top w:val="single" w:sz="4" w:space="0" w:color="auto"/>
            </w:tcBorders>
            <w:vAlign w:val="center"/>
          </w:tcPr>
          <w:p w14:paraId="2728F8B6" w14:textId="77777777" w:rsidR="00731546" w:rsidRPr="007C3768" w:rsidRDefault="00731546" w:rsidP="00127853">
            <w:pPr>
              <w:pStyle w:val="ClearedByText"/>
            </w:pPr>
          </w:p>
        </w:tc>
      </w:tr>
      <w:tr w:rsidR="00731546" w:rsidRPr="007C3768" w14:paraId="5A3EFC76" w14:textId="77777777" w:rsidTr="00731546">
        <w:trPr>
          <w:cantSplit/>
          <w:trHeight w:val="442"/>
        </w:trPr>
        <w:tc>
          <w:tcPr>
            <w:tcW w:w="715" w:type="pct"/>
            <w:tcBorders>
              <w:top w:val="single" w:sz="4" w:space="0" w:color="auto"/>
            </w:tcBorders>
            <w:vAlign w:val="center"/>
          </w:tcPr>
          <w:p w14:paraId="700F6CCC" w14:textId="77777777" w:rsidR="00731546" w:rsidRPr="007C3768" w:rsidRDefault="00731546" w:rsidP="00127853">
            <w:pPr>
              <w:pStyle w:val="ClearedByText"/>
            </w:pPr>
          </w:p>
        </w:tc>
        <w:tc>
          <w:tcPr>
            <w:tcW w:w="1128" w:type="pct"/>
            <w:tcBorders>
              <w:top w:val="single" w:sz="4" w:space="0" w:color="auto"/>
            </w:tcBorders>
            <w:vAlign w:val="center"/>
          </w:tcPr>
          <w:p w14:paraId="1ACDD402" w14:textId="77777777" w:rsidR="00731546" w:rsidRPr="007C3768" w:rsidRDefault="00731546" w:rsidP="00127853">
            <w:pPr>
              <w:pStyle w:val="ClearedByText"/>
            </w:pPr>
          </w:p>
        </w:tc>
        <w:tc>
          <w:tcPr>
            <w:tcW w:w="1411" w:type="pct"/>
            <w:tcBorders>
              <w:top w:val="single" w:sz="4" w:space="0" w:color="auto"/>
            </w:tcBorders>
            <w:vAlign w:val="center"/>
          </w:tcPr>
          <w:p w14:paraId="654B1AFB" w14:textId="77777777" w:rsidR="00731546" w:rsidRPr="007C3768" w:rsidRDefault="00731546" w:rsidP="00127853">
            <w:pPr>
              <w:pStyle w:val="ClearedByText"/>
            </w:pPr>
          </w:p>
        </w:tc>
        <w:tc>
          <w:tcPr>
            <w:tcW w:w="1746" w:type="pct"/>
            <w:tcBorders>
              <w:top w:val="single" w:sz="4" w:space="0" w:color="auto"/>
            </w:tcBorders>
            <w:vAlign w:val="center"/>
          </w:tcPr>
          <w:p w14:paraId="0D56E940" w14:textId="77777777" w:rsidR="00731546" w:rsidRPr="007C3768" w:rsidRDefault="00731546" w:rsidP="00127853">
            <w:pPr>
              <w:pStyle w:val="ClearedByText"/>
            </w:pPr>
          </w:p>
        </w:tc>
      </w:tr>
      <w:tr w:rsidR="00731546" w:rsidRPr="007C3768" w14:paraId="6000EA4B" w14:textId="77777777" w:rsidTr="00731546">
        <w:trPr>
          <w:cantSplit/>
          <w:trHeight w:val="442"/>
        </w:trPr>
        <w:tc>
          <w:tcPr>
            <w:tcW w:w="715" w:type="pct"/>
            <w:vAlign w:val="center"/>
          </w:tcPr>
          <w:p w14:paraId="3D682E42" w14:textId="77777777" w:rsidR="00731546" w:rsidRPr="007C3768" w:rsidRDefault="00731546" w:rsidP="00127853">
            <w:pPr>
              <w:pStyle w:val="ClearedByText"/>
            </w:pPr>
          </w:p>
        </w:tc>
        <w:tc>
          <w:tcPr>
            <w:tcW w:w="1128" w:type="pct"/>
            <w:vAlign w:val="center"/>
          </w:tcPr>
          <w:p w14:paraId="60C36953" w14:textId="77777777" w:rsidR="00731546" w:rsidRPr="007C3768" w:rsidRDefault="00731546" w:rsidP="00127853">
            <w:pPr>
              <w:pStyle w:val="ClearedByText"/>
            </w:pPr>
          </w:p>
        </w:tc>
        <w:tc>
          <w:tcPr>
            <w:tcW w:w="1411" w:type="pct"/>
            <w:vAlign w:val="center"/>
          </w:tcPr>
          <w:p w14:paraId="43AC7CB4" w14:textId="77777777" w:rsidR="00731546" w:rsidRPr="007C3768" w:rsidRDefault="00731546" w:rsidP="00127853">
            <w:pPr>
              <w:pStyle w:val="ClearedByText"/>
            </w:pPr>
          </w:p>
        </w:tc>
        <w:tc>
          <w:tcPr>
            <w:tcW w:w="1746" w:type="pct"/>
            <w:vAlign w:val="center"/>
          </w:tcPr>
          <w:p w14:paraId="4B38E047" w14:textId="77777777" w:rsidR="00731546" w:rsidRPr="007C3768" w:rsidRDefault="00731546" w:rsidP="00127853">
            <w:pPr>
              <w:pStyle w:val="ClearedByText"/>
            </w:pPr>
          </w:p>
        </w:tc>
      </w:tr>
    </w:tbl>
    <w:p w14:paraId="1E292BAB" w14:textId="77777777" w:rsidR="00731546" w:rsidRPr="007C3768" w:rsidRDefault="00731546" w:rsidP="00731546">
      <w:pPr>
        <w:rPr>
          <w:lang w:eastAsia="en-AU"/>
        </w:rPr>
      </w:pPr>
    </w:p>
    <w:p w14:paraId="2C7D1298" w14:textId="77777777" w:rsidR="00741AA8" w:rsidRPr="007C3768" w:rsidRDefault="00741AA8" w:rsidP="00741AA8">
      <w:pPr>
        <w:rPr>
          <w:lang w:eastAsia="en-AU"/>
        </w:rPr>
      </w:pPr>
    </w:p>
    <w:p w14:paraId="553F1208" w14:textId="77777777" w:rsidR="00741AA8" w:rsidRPr="007C3768" w:rsidRDefault="00741AA8" w:rsidP="00741AA8">
      <w:pPr>
        <w:rPr>
          <w:lang w:eastAsia="en-AU"/>
        </w:rPr>
        <w:sectPr w:rsidR="00741AA8" w:rsidRPr="007C3768" w:rsidSect="00222F16">
          <w:headerReference w:type="default" r:id="rId9"/>
          <w:footerReference w:type="default" r:id="rId10"/>
          <w:pgSz w:w="11906" w:h="16838" w:code="9"/>
          <w:pgMar w:top="907" w:right="1134" w:bottom="737" w:left="1134" w:header="709" w:footer="580" w:gutter="0"/>
          <w:cols w:space="708"/>
          <w:formProt w:val="0"/>
          <w:docGrid w:linePitch="360"/>
        </w:sectPr>
      </w:pPr>
    </w:p>
    <w:p w14:paraId="6061E1E4" w14:textId="5BD14061" w:rsidR="00556F02" w:rsidRPr="007C3768" w:rsidRDefault="00117ED9" w:rsidP="00BE4DC9">
      <w:pPr>
        <w:pStyle w:val="Heading3"/>
        <w:rPr>
          <w:lang w:eastAsia="en-AU"/>
        </w:rPr>
      </w:pPr>
      <w:bookmarkStart w:id="2" w:name="bmStart"/>
      <w:bookmarkEnd w:id="2"/>
      <w:r w:rsidRPr="007C3768">
        <w:lastRenderedPageBreak/>
        <w:t>Introduction</w:t>
      </w:r>
    </w:p>
    <w:p w14:paraId="03C7E4E5" w14:textId="77777777" w:rsidR="00AC6C25" w:rsidRPr="007C3768" w:rsidRDefault="00AC6C25" w:rsidP="00AC6C25">
      <w:pPr>
        <w:pStyle w:val="BulletedListLevel1"/>
        <w:rPr>
          <w:lang w:eastAsia="en-AU"/>
        </w:rPr>
      </w:pPr>
      <w:r w:rsidRPr="007C3768">
        <w:rPr>
          <w:lang w:eastAsia="en-AU"/>
        </w:rPr>
        <w:t>This procedure sets out the</w:t>
      </w:r>
      <w:r w:rsidRPr="007C3768">
        <w:t xml:space="preserve"> standards and requirements with respect to induction of Low Risk Human Research Ethics Committee (LRR Ethics Committee) members and members of the ethics Pool of Experts. </w:t>
      </w:r>
    </w:p>
    <w:p w14:paraId="1B80BC29" w14:textId="77777777" w:rsidR="00AC6C25" w:rsidRPr="007C3768" w:rsidRDefault="00AC6C25" w:rsidP="00AC6C25">
      <w:pPr>
        <w:pStyle w:val="BulletedListLevel1"/>
        <w:rPr>
          <w:lang w:eastAsia="en-AU"/>
        </w:rPr>
      </w:pPr>
      <w:r w:rsidRPr="007C3768">
        <w:t>This procedure also provides direction to support the offboarding of members of the LRR Ethics Committee and/or Pool of Experts.</w:t>
      </w:r>
    </w:p>
    <w:p w14:paraId="47431694" w14:textId="0C58BC22" w:rsidR="002663CD" w:rsidRPr="007C3768" w:rsidRDefault="006468E2" w:rsidP="005B0C37">
      <w:pPr>
        <w:pStyle w:val="BulletedListLevel1"/>
        <w:rPr>
          <w:lang w:eastAsia="en-AU"/>
        </w:rPr>
      </w:pPr>
      <w:r w:rsidRPr="007C3768">
        <w:rPr>
          <w:lang w:eastAsia="en-AU"/>
        </w:rPr>
        <w:t xml:space="preserve">The Tasmanian Department of Health, including the Tasmania Health Service, is committed to ensuring its procedures follow the guidance and requirements for ethical conduct of research set out in </w:t>
      </w:r>
      <w:r w:rsidR="002663CD" w:rsidRPr="007C3768">
        <w:rPr>
          <w:lang w:eastAsia="en-AU"/>
        </w:rPr>
        <w:t xml:space="preserve">the </w:t>
      </w:r>
      <w:r w:rsidR="002663CD" w:rsidRPr="007C3768">
        <w:rPr>
          <w:i/>
          <w:iCs/>
          <w:lang w:eastAsia="en-AU"/>
        </w:rPr>
        <w:t xml:space="preserve">National Statement on Ethical Conduct of Human Research 2023 </w:t>
      </w:r>
      <w:r w:rsidR="002663CD" w:rsidRPr="007C3768">
        <w:rPr>
          <w:lang w:eastAsia="en-AU"/>
        </w:rPr>
        <w:t>(the National Statement).</w:t>
      </w:r>
    </w:p>
    <w:p w14:paraId="36314A3B" w14:textId="43502194" w:rsidR="00556F02" w:rsidRPr="007C3768" w:rsidRDefault="006468E2" w:rsidP="006468E2">
      <w:pPr>
        <w:pStyle w:val="BulletedListLevel1"/>
        <w:rPr>
          <w:lang w:eastAsia="en-AU"/>
        </w:rPr>
      </w:pPr>
      <w:r w:rsidRPr="007C3768">
        <w:t>This procedure satisfies the requirements set out in the National Statement (2023) by ensuring that all new members participate in an induction process prior to commencing their responsibilities.</w:t>
      </w:r>
    </w:p>
    <w:p w14:paraId="47BF1E4B" w14:textId="77777777" w:rsidR="007221B6" w:rsidRPr="007C3768" w:rsidRDefault="007221B6" w:rsidP="007221B6">
      <w:pPr>
        <w:pStyle w:val="BulletedListLevel1"/>
      </w:pPr>
      <w:r w:rsidRPr="007C3768">
        <w:t>This SOP will be revised from time-to-time in response to amendments to the State and National documents that inform it.</w:t>
      </w:r>
    </w:p>
    <w:p w14:paraId="09FA07F4" w14:textId="77777777" w:rsidR="007221B6" w:rsidRPr="007C3768" w:rsidRDefault="007221B6" w:rsidP="007221B6">
      <w:pPr>
        <w:pStyle w:val="BulletedListLevel1"/>
      </w:pPr>
      <w:r w:rsidRPr="007C3768">
        <w:t>This procedure will be evaluated through the Policy Effectiveness Program.</w:t>
      </w:r>
    </w:p>
    <w:p w14:paraId="1BF97D8C" w14:textId="77777777" w:rsidR="00D93DBF" w:rsidRPr="007C3768" w:rsidRDefault="00117ED9" w:rsidP="00BE4DC9">
      <w:pPr>
        <w:pStyle w:val="Heading3"/>
      </w:pPr>
      <w:r w:rsidRPr="007C3768">
        <w:t>Mandatory R</w:t>
      </w:r>
      <w:r w:rsidR="00D93DBF" w:rsidRPr="007C3768">
        <w:t>equirements</w:t>
      </w:r>
    </w:p>
    <w:p w14:paraId="61F9E88A" w14:textId="411399CE" w:rsidR="00D93DBF" w:rsidRPr="007C3768" w:rsidRDefault="006468E2" w:rsidP="00D93DBF">
      <w:pPr>
        <w:pStyle w:val="BulletedListLevel1"/>
        <w:rPr>
          <w:lang w:eastAsia="en-AU"/>
        </w:rPr>
      </w:pPr>
      <w:r w:rsidRPr="007C3768">
        <w:rPr>
          <w:lang w:eastAsia="en-AU"/>
        </w:rPr>
        <w:t xml:space="preserve">All members appointed to the LRR Ethics </w:t>
      </w:r>
      <w:r w:rsidR="007A40BC" w:rsidRPr="007C3768">
        <w:rPr>
          <w:lang w:eastAsia="en-AU"/>
        </w:rPr>
        <w:t>Committee,</w:t>
      </w:r>
      <w:r w:rsidRPr="007C3768">
        <w:rPr>
          <w:lang w:eastAsia="en-AU"/>
        </w:rPr>
        <w:t xml:space="preserve"> or the Pool of Experts must participate in an induction process prior to commencing the</w:t>
      </w:r>
      <w:r w:rsidR="007A40BC" w:rsidRPr="007C3768">
        <w:rPr>
          <w:lang w:eastAsia="en-AU"/>
        </w:rPr>
        <w:t xml:space="preserve">ir duties as described in the </w:t>
      </w:r>
      <w:r w:rsidR="007A40BC" w:rsidRPr="007C3768">
        <w:rPr>
          <w:b/>
          <w:bCs/>
          <w:lang w:eastAsia="en-AU"/>
        </w:rPr>
        <w:t>LRR Ethics Committee Terms of Reference</w:t>
      </w:r>
      <w:r w:rsidR="009474E6" w:rsidRPr="007C3768">
        <w:rPr>
          <w:lang w:eastAsia="en-AU"/>
        </w:rPr>
        <w:t xml:space="preserve"> and</w:t>
      </w:r>
      <w:r w:rsidR="007A40BC" w:rsidRPr="007C3768">
        <w:rPr>
          <w:lang w:eastAsia="en-AU"/>
        </w:rPr>
        <w:t xml:space="preserve"> </w:t>
      </w:r>
      <w:r w:rsidR="007A40BC" w:rsidRPr="007C3768">
        <w:rPr>
          <w:b/>
          <w:bCs/>
          <w:lang w:eastAsia="en-AU"/>
        </w:rPr>
        <w:t>SOP001 LRR Ethics Committee</w:t>
      </w:r>
      <w:r w:rsidRPr="007C3768">
        <w:rPr>
          <w:lang w:eastAsia="en-AU"/>
        </w:rPr>
        <w:t>.</w:t>
      </w:r>
    </w:p>
    <w:p w14:paraId="138618D7" w14:textId="60C3E1C6" w:rsidR="0040134D" w:rsidRPr="007C3768" w:rsidRDefault="00F3501C" w:rsidP="0040134D">
      <w:pPr>
        <w:pStyle w:val="BulletedListLevel1"/>
        <w:rPr>
          <w:lang w:eastAsia="en-AU"/>
        </w:rPr>
      </w:pPr>
      <w:r w:rsidRPr="007C3768">
        <w:rPr>
          <w:lang w:eastAsia="en-AU"/>
        </w:rPr>
        <w:t>All members appointed to the LRR Ethics Committee, or the Pool of Experts are required to take part in education and training related to their roles.</w:t>
      </w:r>
    </w:p>
    <w:p w14:paraId="55B957BF" w14:textId="55D877B7" w:rsidR="0040134D" w:rsidRPr="007C3768" w:rsidRDefault="0040134D" w:rsidP="0040134D">
      <w:pPr>
        <w:pStyle w:val="BulletedListLevel1"/>
        <w:numPr>
          <w:ilvl w:val="0"/>
          <w:numId w:val="11"/>
        </w:numPr>
        <w:rPr>
          <w:lang w:eastAsia="en-AU"/>
        </w:rPr>
      </w:pPr>
      <w:r w:rsidRPr="007C3768">
        <w:rPr>
          <w:lang w:eastAsia="en-AU"/>
        </w:rPr>
        <w:t>All members must sign a formal declaration to confirm they understand their roles and responsibilities in terms of declaring conflicts of interest, privacy and reviewing research in line with the National Statement.</w:t>
      </w:r>
    </w:p>
    <w:p w14:paraId="7AE2BBD6" w14:textId="77777777" w:rsidR="00117ED9" w:rsidRPr="007C3768" w:rsidRDefault="00117ED9" w:rsidP="00BE4DC9">
      <w:pPr>
        <w:pStyle w:val="Heading3"/>
      </w:pPr>
      <w:r w:rsidRPr="007C3768">
        <w:t>Procedure</w:t>
      </w:r>
    </w:p>
    <w:p w14:paraId="6448150C" w14:textId="2327B44F" w:rsidR="0040134D" w:rsidRPr="007C3768" w:rsidRDefault="0040134D" w:rsidP="00BE4DC9">
      <w:pPr>
        <w:pStyle w:val="Heading4"/>
      </w:pPr>
      <w:r w:rsidRPr="007C3768">
        <w:t>Induction</w:t>
      </w:r>
    </w:p>
    <w:p w14:paraId="0CB79D4B" w14:textId="5AC575E1" w:rsidR="00117ED9" w:rsidRPr="007C3768" w:rsidRDefault="007A40BC" w:rsidP="00117ED9">
      <w:pPr>
        <w:pStyle w:val="BulletedListLevel1"/>
        <w:rPr>
          <w:lang w:eastAsia="en-AU"/>
        </w:rPr>
      </w:pPr>
      <w:r w:rsidRPr="007C3768">
        <w:rPr>
          <w:lang w:eastAsia="en-AU"/>
        </w:rPr>
        <w:t>Once a LRR Ethics Committee member, or member of the Pool of Experts has been appointed</w:t>
      </w:r>
      <w:r w:rsidR="009474E6" w:rsidRPr="007C3768">
        <w:rPr>
          <w:lang w:eastAsia="en-AU"/>
        </w:rPr>
        <w:t xml:space="preserve"> they </w:t>
      </w:r>
      <w:r w:rsidR="00F3501C" w:rsidRPr="007C3768">
        <w:rPr>
          <w:lang w:eastAsia="en-AU"/>
        </w:rPr>
        <w:t>will</w:t>
      </w:r>
      <w:r w:rsidR="009474E6" w:rsidRPr="007C3768">
        <w:rPr>
          <w:lang w:eastAsia="en-AU"/>
        </w:rPr>
        <w:t xml:space="preserve"> receive a letter that includes </w:t>
      </w:r>
      <w:r w:rsidR="00F3501C" w:rsidRPr="007C3768">
        <w:rPr>
          <w:lang w:eastAsia="en-AU"/>
        </w:rPr>
        <w:t xml:space="preserve">the </w:t>
      </w:r>
      <w:r w:rsidR="009474E6" w:rsidRPr="007C3768">
        <w:rPr>
          <w:lang w:eastAsia="en-AU"/>
        </w:rPr>
        <w:t xml:space="preserve">details described in </w:t>
      </w:r>
      <w:r w:rsidR="009474E6" w:rsidRPr="007C3768">
        <w:rPr>
          <w:b/>
          <w:bCs/>
          <w:lang w:eastAsia="en-AU"/>
        </w:rPr>
        <w:t>SOP008 Selection and Training of Ethics Committee</w:t>
      </w:r>
      <w:r w:rsidR="009474E6" w:rsidRPr="007C3768">
        <w:rPr>
          <w:lang w:eastAsia="en-AU"/>
        </w:rPr>
        <w:t>.</w:t>
      </w:r>
    </w:p>
    <w:p w14:paraId="7B19F872" w14:textId="1CFF66A4" w:rsidR="00117ED9" w:rsidRPr="007C3768" w:rsidRDefault="009474E6" w:rsidP="00117ED9">
      <w:pPr>
        <w:pStyle w:val="BulletedListLevel1"/>
        <w:rPr>
          <w:lang w:eastAsia="en-AU"/>
        </w:rPr>
      </w:pPr>
      <w:r w:rsidRPr="007C3768">
        <w:rPr>
          <w:lang w:eastAsia="en-AU"/>
        </w:rPr>
        <w:t xml:space="preserve">In addition, they will be provided with an ‘Ethics Committee </w:t>
      </w:r>
      <w:r w:rsidR="0009715E" w:rsidRPr="007C3768">
        <w:rPr>
          <w:lang w:eastAsia="en-AU"/>
        </w:rPr>
        <w:t xml:space="preserve">Induction Package’ which will include </w:t>
      </w:r>
      <w:r w:rsidR="00F3501C" w:rsidRPr="007C3768">
        <w:rPr>
          <w:lang w:eastAsia="en-AU"/>
        </w:rPr>
        <w:t xml:space="preserve">an electronic copy of </w:t>
      </w:r>
      <w:r w:rsidR="0009715E" w:rsidRPr="007C3768">
        <w:rPr>
          <w:lang w:eastAsia="en-AU"/>
        </w:rPr>
        <w:t>the following:</w:t>
      </w:r>
    </w:p>
    <w:p w14:paraId="29C8F29A" w14:textId="28B373E6" w:rsidR="0009715E" w:rsidRPr="007C3768" w:rsidRDefault="0009715E" w:rsidP="00BE4DC9">
      <w:pPr>
        <w:pStyle w:val="BulletedListLevel1"/>
        <w:numPr>
          <w:ilvl w:val="1"/>
          <w:numId w:val="11"/>
        </w:numPr>
        <w:rPr>
          <w:lang w:eastAsia="en-AU"/>
        </w:rPr>
      </w:pPr>
      <w:r w:rsidRPr="007C3768">
        <w:rPr>
          <w:i/>
          <w:iCs/>
          <w:lang w:eastAsia="en-AU"/>
        </w:rPr>
        <w:t xml:space="preserve">National Statement on Ethical Conduct of Human Research </w:t>
      </w:r>
      <w:r w:rsidRPr="007C3768">
        <w:rPr>
          <w:lang w:eastAsia="en-AU"/>
        </w:rPr>
        <w:t>(2023)</w:t>
      </w:r>
    </w:p>
    <w:p w14:paraId="53B92873" w14:textId="07720E22" w:rsidR="0009715E" w:rsidRPr="007C3768" w:rsidRDefault="0009715E" w:rsidP="00BE4DC9">
      <w:pPr>
        <w:pStyle w:val="BulletedListLevel1"/>
        <w:numPr>
          <w:ilvl w:val="1"/>
          <w:numId w:val="11"/>
        </w:numPr>
        <w:rPr>
          <w:lang w:eastAsia="en-AU"/>
        </w:rPr>
      </w:pPr>
      <w:r w:rsidRPr="007C3768">
        <w:rPr>
          <w:i/>
          <w:iCs/>
        </w:rPr>
        <w:t>Ethical conduct in research with Aboriginal and Torres Strait Islander Peoples and communities: Guidelines for researchers and stakeholders</w:t>
      </w:r>
      <w:r w:rsidRPr="007C3768">
        <w:t xml:space="preserve"> (2018)</w:t>
      </w:r>
    </w:p>
    <w:p w14:paraId="3D94DE15" w14:textId="4A2CAA95" w:rsidR="0009715E" w:rsidRPr="007C3768" w:rsidRDefault="0009715E" w:rsidP="00BE4DC9">
      <w:pPr>
        <w:pStyle w:val="BulletedListLevel1"/>
        <w:numPr>
          <w:ilvl w:val="1"/>
          <w:numId w:val="11"/>
        </w:numPr>
        <w:rPr>
          <w:lang w:eastAsia="en-AU"/>
        </w:rPr>
      </w:pPr>
      <w:r w:rsidRPr="007C3768">
        <w:rPr>
          <w:i/>
          <w:iCs/>
        </w:rPr>
        <w:t>Australian Code for the Responsible Conduct of Research</w:t>
      </w:r>
      <w:r w:rsidRPr="007C3768">
        <w:t xml:space="preserve"> (2018)</w:t>
      </w:r>
    </w:p>
    <w:p w14:paraId="2E990254" w14:textId="49BFCD60" w:rsidR="0009715E" w:rsidRPr="007C3768" w:rsidRDefault="0009715E" w:rsidP="00BE4DC9">
      <w:pPr>
        <w:pStyle w:val="BulletedListLevel1"/>
        <w:numPr>
          <w:ilvl w:val="1"/>
          <w:numId w:val="11"/>
        </w:numPr>
        <w:rPr>
          <w:lang w:eastAsia="en-AU"/>
        </w:rPr>
      </w:pPr>
      <w:r w:rsidRPr="007C3768">
        <w:rPr>
          <w:i/>
          <w:iCs/>
        </w:rPr>
        <w:t xml:space="preserve">LRR Ethics Committee Terms of Reference </w:t>
      </w:r>
    </w:p>
    <w:p w14:paraId="5E36AC6C" w14:textId="4D4754BB" w:rsidR="0009715E" w:rsidRPr="007C3768" w:rsidRDefault="0009715E" w:rsidP="00BE4DC9">
      <w:pPr>
        <w:pStyle w:val="BulletedListLevel1"/>
        <w:numPr>
          <w:ilvl w:val="1"/>
          <w:numId w:val="11"/>
        </w:numPr>
        <w:rPr>
          <w:lang w:eastAsia="en-AU"/>
        </w:rPr>
      </w:pPr>
      <w:r w:rsidRPr="007C3768">
        <w:rPr>
          <w:i/>
          <w:iCs/>
        </w:rPr>
        <w:t>LRR Ethics Committee National Statement Checklist</w:t>
      </w:r>
    </w:p>
    <w:p w14:paraId="448A60A0" w14:textId="768217E0" w:rsidR="00497CAF" w:rsidRPr="007C3768" w:rsidRDefault="00497CAF" w:rsidP="00BE4DC9">
      <w:pPr>
        <w:pStyle w:val="BulletedListLevel1"/>
        <w:numPr>
          <w:ilvl w:val="1"/>
          <w:numId w:val="11"/>
        </w:numPr>
        <w:rPr>
          <w:i/>
          <w:iCs/>
          <w:lang w:eastAsia="en-AU"/>
        </w:rPr>
      </w:pPr>
      <w:r w:rsidRPr="007C3768">
        <w:rPr>
          <w:i/>
          <w:iCs/>
          <w:lang w:eastAsia="en-AU"/>
        </w:rPr>
        <w:t>Guide to logging in to the Ethics Review database and providing electronic feedback to investigators.</w:t>
      </w:r>
    </w:p>
    <w:p w14:paraId="669F96A3" w14:textId="14E00EBC" w:rsidR="007212D2" w:rsidRPr="007C3768" w:rsidRDefault="007212D2" w:rsidP="00BE4DC9">
      <w:pPr>
        <w:pStyle w:val="BulletedListLevel1"/>
        <w:numPr>
          <w:ilvl w:val="1"/>
          <w:numId w:val="11"/>
        </w:numPr>
        <w:rPr>
          <w:i/>
          <w:iCs/>
          <w:lang w:eastAsia="en-AU"/>
        </w:rPr>
      </w:pPr>
      <w:r w:rsidRPr="007C3768">
        <w:rPr>
          <w:i/>
          <w:iCs/>
          <w:lang w:eastAsia="en-AU"/>
        </w:rPr>
        <w:t>Unpaid Workers Pre-Engagement Checklist (Community Members Only)</w:t>
      </w:r>
    </w:p>
    <w:p w14:paraId="68091A00" w14:textId="7E0FE776" w:rsidR="007212D2" w:rsidRPr="007C3768" w:rsidRDefault="007212D2" w:rsidP="00BE4DC9">
      <w:pPr>
        <w:pStyle w:val="BulletedListLevel1"/>
        <w:numPr>
          <w:ilvl w:val="1"/>
          <w:numId w:val="11"/>
        </w:numPr>
        <w:rPr>
          <w:i/>
          <w:iCs/>
          <w:lang w:eastAsia="en-AU"/>
        </w:rPr>
      </w:pPr>
      <w:r w:rsidRPr="007C3768">
        <w:rPr>
          <w:i/>
          <w:iCs/>
          <w:lang w:eastAsia="en-AU"/>
        </w:rPr>
        <w:t>Unpaid Workers rights, Responsibilities and Confidentiality Agreement (Community Members Only)</w:t>
      </w:r>
    </w:p>
    <w:p w14:paraId="480C246B" w14:textId="6CCB6457" w:rsidR="007212D2" w:rsidRPr="007C3768" w:rsidRDefault="007212D2" w:rsidP="00BE4DC9">
      <w:pPr>
        <w:pStyle w:val="BulletedListLevel1"/>
        <w:numPr>
          <w:ilvl w:val="1"/>
          <w:numId w:val="11"/>
        </w:numPr>
        <w:rPr>
          <w:i/>
          <w:iCs/>
          <w:lang w:eastAsia="en-AU"/>
        </w:rPr>
      </w:pPr>
      <w:r w:rsidRPr="007C3768">
        <w:rPr>
          <w:i/>
          <w:iCs/>
          <w:lang w:eastAsia="en-AU"/>
        </w:rPr>
        <w:t>Volunteer Agreement Checklist (Community Members Only)</w:t>
      </w:r>
    </w:p>
    <w:p w14:paraId="7AAE4D95" w14:textId="3BA106B1" w:rsidR="007212D2" w:rsidRPr="007C3768" w:rsidRDefault="007212D2" w:rsidP="00180CA4">
      <w:pPr>
        <w:pStyle w:val="BulletedListLevel1"/>
        <w:numPr>
          <w:ilvl w:val="1"/>
          <w:numId w:val="11"/>
        </w:numPr>
        <w:rPr>
          <w:i/>
          <w:iCs/>
          <w:lang w:eastAsia="en-AU"/>
        </w:rPr>
      </w:pPr>
      <w:r w:rsidRPr="007C3768">
        <w:rPr>
          <w:i/>
          <w:iCs/>
          <w:lang w:eastAsia="en-AU"/>
        </w:rPr>
        <w:t xml:space="preserve">Cover for Agency Volunteers </w:t>
      </w:r>
      <w:r w:rsidRPr="007C3768">
        <w:rPr>
          <w:lang w:eastAsia="en-AU"/>
        </w:rPr>
        <w:t>(Community Members Only)</w:t>
      </w:r>
    </w:p>
    <w:p w14:paraId="3E7609DC" w14:textId="1CC5B781" w:rsidR="00180CA4" w:rsidRPr="007C3768" w:rsidRDefault="00180CA4" w:rsidP="00BE4DC9">
      <w:pPr>
        <w:pStyle w:val="BulletedListLevel1"/>
        <w:rPr>
          <w:lang w:eastAsia="en-AU"/>
        </w:rPr>
      </w:pPr>
      <w:r w:rsidRPr="007C3768">
        <w:rPr>
          <w:lang w:eastAsia="en-AU"/>
        </w:rPr>
        <w:t>The Chair of the LRR Ethics Committee, and a representative from the Research Ethics Office or Research Governance Office, will meet with all new members to formally discuss the Ethics Committee Induction Package and outline the rights and responsibilities of members.</w:t>
      </w:r>
    </w:p>
    <w:p w14:paraId="681D88A8" w14:textId="76760187" w:rsidR="0040134D" w:rsidRPr="007C3768" w:rsidRDefault="0040134D" w:rsidP="00BE4DC9">
      <w:pPr>
        <w:pStyle w:val="BulletedListLevel1"/>
        <w:rPr>
          <w:lang w:eastAsia="en-AU"/>
        </w:rPr>
      </w:pPr>
      <w:r w:rsidRPr="007C3768">
        <w:rPr>
          <w:lang w:eastAsia="en-AU"/>
        </w:rPr>
        <w:t>The new member must attend one of the education sessions which are held every six months.</w:t>
      </w:r>
    </w:p>
    <w:p w14:paraId="18D005A5" w14:textId="492BCBCD" w:rsidR="00180CA4" w:rsidRPr="007C3768" w:rsidRDefault="00FA3C75" w:rsidP="00180CA4">
      <w:pPr>
        <w:pStyle w:val="BulletedListLevel1"/>
        <w:rPr>
          <w:lang w:eastAsia="en-AU"/>
        </w:rPr>
      </w:pPr>
      <w:r w:rsidRPr="007C3768">
        <w:rPr>
          <w:lang w:eastAsia="en-AU"/>
        </w:rPr>
        <w:t>After the inaugural committee is established, all</w:t>
      </w:r>
      <w:r w:rsidR="00180CA4" w:rsidRPr="007C3768">
        <w:rPr>
          <w:lang w:eastAsia="en-AU"/>
        </w:rPr>
        <w:t xml:space="preserve"> new member</w:t>
      </w:r>
      <w:r w:rsidRPr="007C3768">
        <w:rPr>
          <w:lang w:eastAsia="en-AU"/>
        </w:rPr>
        <w:t>s</w:t>
      </w:r>
      <w:r w:rsidR="00180CA4" w:rsidRPr="007C3768">
        <w:rPr>
          <w:lang w:eastAsia="en-AU"/>
        </w:rPr>
        <w:t xml:space="preserve"> </w:t>
      </w:r>
      <w:r w:rsidRPr="007C3768">
        <w:rPr>
          <w:lang w:eastAsia="en-AU"/>
        </w:rPr>
        <w:t>will</w:t>
      </w:r>
      <w:r w:rsidR="00180CA4" w:rsidRPr="007C3768">
        <w:rPr>
          <w:lang w:eastAsia="en-AU"/>
        </w:rPr>
        <w:t xml:space="preserve"> be invited to observe a meeting</w:t>
      </w:r>
      <w:r w:rsidR="0040134D" w:rsidRPr="007C3768">
        <w:rPr>
          <w:lang w:eastAsia="en-AU"/>
        </w:rPr>
        <w:t>,</w:t>
      </w:r>
      <w:r w:rsidR="00180CA4" w:rsidRPr="007C3768">
        <w:rPr>
          <w:lang w:eastAsia="en-AU"/>
        </w:rPr>
        <w:t xml:space="preserve"> or a number of meetings</w:t>
      </w:r>
      <w:r w:rsidR="0040134D" w:rsidRPr="007C3768">
        <w:rPr>
          <w:lang w:eastAsia="en-AU"/>
        </w:rPr>
        <w:t>,</w:t>
      </w:r>
      <w:r w:rsidR="00180CA4" w:rsidRPr="007C3768">
        <w:rPr>
          <w:lang w:eastAsia="en-AU"/>
        </w:rPr>
        <w:t xml:space="preserve"> prior to taking up duties.</w:t>
      </w:r>
    </w:p>
    <w:p w14:paraId="1E0B5D25" w14:textId="1A99F316" w:rsidR="00180CA4" w:rsidRPr="007C3768" w:rsidRDefault="004A216D" w:rsidP="00180CA4">
      <w:pPr>
        <w:pStyle w:val="BulletedListLevel1"/>
        <w:rPr>
          <w:lang w:eastAsia="en-AU"/>
        </w:rPr>
      </w:pPr>
      <w:r w:rsidRPr="007C3768">
        <w:rPr>
          <w:lang w:eastAsia="en-AU"/>
        </w:rPr>
        <w:t>New members</w:t>
      </w:r>
      <w:r w:rsidR="00180CA4" w:rsidRPr="007C3768">
        <w:rPr>
          <w:lang w:eastAsia="en-AU"/>
        </w:rPr>
        <w:t xml:space="preserve"> may also be provided with a mentor if one is </w:t>
      </w:r>
      <w:r w:rsidR="00497CAF" w:rsidRPr="007C3768">
        <w:rPr>
          <w:lang w:eastAsia="en-AU"/>
        </w:rPr>
        <w:t>available,</w:t>
      </w:r>
      <w:r w:rsidR="00180CA4" w:rsidRPr="007C3768">
        <w:rPr>
          <w:lang w:eastAsia="en-AU"/>
        </w:rPr>
        <w:t xml:space="preserve"> and they would like to work with a more experienced LRR Ethics Committee member.</w:t>
      </w:r>
    </w:p>
    <w:p w14:paraId="4723861B" w14:textId="77777777" w:rsidR="0072703A" w:rsidRPr="007C3768" w:rsidRDefault="0040134D" w:rsidP="0040134D">
      <w:pPr>
        <w:pStyle w:val="BulletedListLevel1"/>
        <w:rPr>
          <w:lang w:eastAsia="en-AU"/>
        </w:rPr>
      </w:pPr>
      <w:r w:rsidRPr="007C3768">
        <w:rPr>
          <w:lang w:eastAsia="en-AU"/>
        </w:rPr>
        <w:t xml:space="preserve">All new members will be provided with access to the Ethics </w:t>
      </w:r>
      <w:r w:rsidR="00FA3C75" w:rsidRPr="007C3768">
        <w:rPr>
          <w:lang w:eastAsia="en-AU"/>
        </w:rPr>
        <w:t xml:space="preserve">review </w:t>
      </w:r>
      <w:r w:rsidRPr="007C3768">
        <w:rPr>
          <w:lang w:eastAsia="en-AU"/>
        </w:rPr>
        <w:t xml:space="preserve">system </w:t>
      </w:r>
      <w:r w:rsidR="00FA3C75" w:rsidRPr="007C3768">
        <w:rPr>
          <w:lang w:eastAsia="en-AU"/>
        </w:rPr>
        <w:t>used by the DoH</w:t>
      </w:r>
      <w:r w:rsidR="004917F0" w:rsidRPr="007C3768">
        <w:rPr>
          <w:lang w:eastAsia="en-AU"/>
        </w:rPr>
        <w:t>/THS</w:t>
      </w:r>
      <w:r w:rsidR="00FA3C75" w:rsidRPr="007C3768">
        <w:rPr>
          <w:lang w:eastAsia="en-AU"/>
        </w:rPr>
        <w:t xml:space="preserve"> </w:t>
      </w:r>
      <w:r w:rsidRPr="007C3768">
        <w:rPr>
          <w:lang w:eastAsia="en-AU"/>
        </w:rPr>
        <w:t>and provided with training on how to</w:t>
      </w:r>
      <w:r w:rsidR="0072703A" w:rsidRPr="007C3768">
        <w:rPr>
          <w:lang w:eastAsia="en-AU"/>
        </w:rPr>
        <w:t>:</w:t>
      </w:r>
    </w:p>
    <w:p w14:paraId="67149CB0" w14:textId="13C54E79" w:rsidR="0072703A" w:rsidRPr="007C3768" w:rsidRDefault="0072703A" w:rsidP="00BE4DC9">
      <w:pPr>
        <w:pStyle w:val="BulletedListLevel1"/>
        <w:numPr>
          <w:ilvl w:val="1"/>
          <w:numId w:val="11"/>
        </w:numPr>
        <w:rPr>
          <w:i/>
          <w:iCs/>
          <w:lang w:eastAsia="en-AU"/>
        </w:rPr>
      </w:pPr>
      <w:r w:rsidRPr="007C3768">
        <w:rPr>
          <w:i/>
          <w:iCs/>
          <w:lang w:eastAsia="en-AU"/>
        </w:rPr>
        <w:t>Interpret questions in the Human Research Ethics Application (HREA).</w:t>
      </w:r>
      <w:r w:rsidR="0040134D" w:rsidRPr="007C3768">
        <w:rPr>
          <w:i/>
          <w:iCs/>
          <w:lang w:eastAsia="en-AU"/>
        </w:rPr>
        <w:t xml:space="preserve"> </w:t>
      </w:r>
    </w:p>
    <w:p w14:paraId="283C08CD" w14:textId="1B57D64F" w:rsidR="0072703A" w:rsidRPr="007C3768" w:rsidRDefault="0072703A" w:rsidP="00BE4DC9">
      <w:pPr>
        <w:pStyle w:val="BulletedListLevel1"/>
        <w:numPr>
          <w:ilvl w:val="1"/>
          <w:numId w:val="11"/>
        </w:numPr>
        <w:rPr>
          <w:i/>
          <w:iCs/>
          <w:lang w:eastAsia="en-AU"/>
        </w:rPr>
      </w:pPr>
      <w:r w:rsidRPr="007C3768">
        <w:rPr>
          <w:i/>
          <w:iCs/>
          <w:lang w:eastAsia="en-AU"/>
        </w:rPr>
        <w:t>U</w:t>
      </w:r>
      <w:r w:rsidR="0040134D" w:rsidRPr="007C3768">
        <w:rPr>
          <w:i/>
          <w:iCs/>
          <w:lang w:eastAsia="en-AU"/>
        </w:rPr>
        <w:t xml:space="preserve">se the </w:t>
      </w:r>
      <w:r w:rsidRPr="007C3768">
        <w:rPr>
          <w:i/>
          <w:iCs/>
          <w:lang w:eastAsia="en-AU"/>
        </w:rPr>
        <w:t xml:space="preserve">electronic </w:t>
      </w:r>
      <w:r w:rsidR="0040134D" w:rsidRPr="007C3768">
        <w:rPr>
          <w:i/>
          <w:iCs/>
          <w:lang w:eastAsia="en-AU"/>
        </w:rPr>
        <w:t>system to access applications</w:t>
      </w:r>
      <w:r w:rsidRPr="007C3768">
        <w:rPr>
          <w:i/>
          <w:iCs/>
          <w:lang w:eastAsia="en-AU"/>
        </w:rPr>
        <w:t>.</w:t>
      </w:r>
    </w:p>
    <w:p w14:paraId="36139E2A" w14:textId="078C1D84" w:rsidR="0040134D" w:rsidRPr="007C3768" w:rsidRDefault="0072703A" w:rsidP="00BE4DC9">
      <w:pPr>
        <w:pStyle w:val="BulletedListLevel1"/>
        <w:numPr>
          <w:ilvl w:val="1"/>
          <w:numId w:val="11"/>
        </w:numPr>
        <w:rPr>
          <w:lang w:eastAsia="en-AU"/>
        </w:rPr>
      </w:pPr>
      <w:r w:rsidRPr="007C3768">
        <w:rPr>
          <w:i/>
          <w:iCs/>
          <w:lang w:eastAsia="en-AU"/>
        </w:rPr>
        <w:t>P</w:t>
      </w:r>
      <w:r w:rsidR="0040134D" w:rsidRPr="007C3768">
        <w:rPr>
          <w:i/>
          <w:iCs/>
          <w:lang w:eastAsia="en-AU"/>
        </w:rPr>
        <w:t>rovide</w:t>
      </w:r>
      <w:r w:rsidR="0040134D" w:rsidRPr="007C3768">
        <w:rPr>
          <w:lang w:eastAsia="en-AU"/>
        </w:rPr>
        <w:t xml:space="preserve"> feedback </w:t>
      </w:r>
      <w:r w:rsidRPr="007C3768">
        <w:rPr>
          <w:lang w:eastAsia="en-AU"/>
        </w:rPr>
        <w:t>to researchers/investigators about any ethical issues arising from research, QI, or audit projects</w:t>
      </w:r>
      <w:r w:rsidR="0040134D" w:rsidRPr="007C3768">
        <w:rPr>
          <w:lang w:eastAsia="en-AU"/>
        </w:rPr>
        <w:t xml:space="preserve">. </w:t>
      </w:r>
    </w:p>
    <w:p w14:paraId="4D64A7B3" w14:textId="0935F3F1" w:rsidR="0040134D" w:rsidRPr="007C3768" w:rsidRDefault="0040134D" w:rsidP="00BE4DC9">
      <w:pPr>
        <w:pStyle w:val="Heading4"/>
      </w:pPr>
      <w:r w:rsidRPr="007C3768">
        <w:t>Offboarding</w:t>
      </w:r>
    </w:p>
    <w:p w14:paraId="7F14F156" w14:textId="65DD8E11" w:rsidR="0040134D" w:rsidRPr="007C3768" w:rsidRDefault="0040134D" w:rsidP="0040134D">
      <w:pPr>
        <w:pStyle w:val="BulletedListLevel1"/>
        <w:rPr>
          <w:lang w:eastAsia="en-AU"/>
        </w:rPr>
      </w:pPr>
      <w:r w:rsidRPr="007C3768">
        <w:rPr>
          <w:lang w:eastAsia="en-AU"/>
        </w:rPr>
        <w:t xml:space="preserve">Members who leave the LRR Ethics Committee or the Pool of Experts must receive a letter acknowledging their contribution to </w:t>
      </w:r>
      <w:r w:rsidR="00C66399" w:rsidRPr="007C3768">
        <w:rPr>
          <w:lang w:eastAsia="en-AU"/>
        </w:rPr>
        <w:t xml:space="preserve">ethics review of </w:t>
      </w:r>
      <w:r w:rsidRPr="007C3768">
        <w:rPr>
          <w:lang w:eastAsia="en-AU"/>
        </w:rPr>
        <w:t>research</w:t>
      </w:r>
      <w:r w:rsidR="004917F0" w:rsidRPr="007C3768">
        <w:rPr>
          <w:lang w:eastAsia="en-AU"/>
        </w:rPr>
        <w:t>,</w:t>
      </w:r>
      <w:r w:rsidR="00C66399" w:rsidRPr="007C3768">
        <w:rPr>
          <w:lang w:eastAsia="en-AU"/>
        </w:rPr>
        <w:t xml:space="preserve"> </w:t>
      </w:r>
      <w:r w:rsidR="009A12F1">
        <w:rPr>
          <w:lang w:eastAsia="en-AU"/>
        </w:rPr>
        <w:t xml:space="preserve">and </w:t>
      </w:r>
      <w:r w:rsidR="00C66399" w:rsidRPr="007C3768">
        <w:rPr>
          <w:lang w:eastAsia="en-AU"/>
        </w:rPr>
        <w:t xml:space="preserve">QI </w:t>
      </w:r>
      <w:r w:rsidR="004917F0" w:rsidRPr="007C3768">
        <w:rPr>
          <w:lang w:eastAsia="en-AU"/>
        </w:rPr>
        <w:t xml:space="preserve">and Audit </w:t>
      </w:r>
      <w:r w:rsidR="00C66399" w:rsidRPr="007C3768">
        <w:rPr>
          <w:lang w:eastAsia="en-AU"/>
        </w:rPr>
        <w:t>projects</w:t>
      </w:r>
      <w:r w:rsidRPr="007C3768">
        <w:rPr>
          <w:lang w:eastAsia="en-AU"/>
        </w:rPr>
        <w:t xml:space="preserve"> </w:t>
      </w:r>
      <w:r w:rsidR="009A12F1">
        <w:rPr>
          <w:lang w:eastAsia="en-AU"/>
        </w:rPr>
        <w:t xml:space="preserve">that qualify for ethics review </w:t>
      </w:r>
      <w:r w:rsidRPr="007C3768">
        <w:rPr>
          <w:lang w:eastAsia="en-AU"/>
        </w:rPr>
        <w:t>undertaken within the DoH/THS.</w:t>
      </w:r>
    </w:p>
    <w:p w14:paraId="52D37AAF" w14:textId="61D0D2C9" w:rsidR="0027153C" w:rsidRPr="007C3768" w:rsidRDefault="0027153C" w:rsidP="0027153C">
      <w:pPr>
        <w:pStyle w:val="BulletedListLevel1"/>
        <w:rPr>
          <w:lang w:eastAsia="en-AU"/>
        </w:rPr>
      </w:pPr>
      <w:bookmarkStart w:id="3" w:name="_Hlk148103844"/>
      <w:r w:rsidRPr="007C3768">
        <w:rPr>
          <w:lang w:eastAsia="en-AU"/>
        </w:rPr>
        <w:t xml:space="preserve">At the time of leaving, members must be offered the opportunity to reflect on their time as a member of the committee or panel of experts with the Chair or the Research Governance </w:t>
      </w:r>
      <w:r w:rsidR="002A217F" w:rsidRPr="007C3768">
        <w:rPr>
          <w:lang w:eastAsia="en-AU"/>
        </w:rPr>
        <w:t>Coordinator</w:t>
      </w:r>
      <w:r w:rsidRPr="007C3768">
        <w:rPr>
          <w:lang w:eastAsia="en-AU"/>
        </w:rPr>
        <w:t>.</w:t>
      </w:r>
    </w:p>
    <w:p w14:paraId="454594E1" w14:textId="092F56DA" w:rsidR="0040134D" w:rsidRPr="007C3768" w:rsidRDefault="0040134D" w:rsidP="0040134D">
      <w:pPr>
        <w:pStyle w:val="BulletedListLevel1"/>
        <w:rPr>
          <w:lang w:eastAsia="en-AU"/>
        </w:rPr>
      </w:pPr>
      <w:r w:rsidRPr="007C3768">
        <w:rPr>
          <w:lang w:eastAsia="en-AU"/>
        </w:rPr>
        <w:t>Access to the Ethics data management system must be removed</w:t>
      </w:r>
      <w:r w:rsidR="005A34B3" w:rsidRPr="007C3768">
        <w:rPr>
          <w:lang w:eastAsia="en-AU"/>
        </w:rPr>
        <w:t xml:space="preserve"> within </w:t>
      </w:r>
      <w:r w:rsidR="00183D59" w:rsidRPr="007C3768">
        <w:rPr>
          <w:b/>
          <w:bCs/>
          <w:lang w:eastAsia="en-AU"/>
        </w:rPr>
        <w:t>three</w:t>
      </w:r>
      <w:r w:rsidR="00C66399" w:rsidRPr="007C3768">
        <w:rPr>
          <w:b/>
          <w:bCs/>
          <w:lang w:eastAsia="en-AU"/>
        </w:rPr>
        <w:t xml:space="preserve"> working</w:t>
      </w:r>
      <w:r w:rsidR="005A34B3" w:rsidRPr="007C3768">
        <w:rPr>
          <w:b/>
          <w:bCs/>
          <w:lang w:eastAsia="en-AU"/>
        </w:rPr>
        <w:t xml:space="preserve"> days</w:t>
      </w:r>
      <w:r w:rsidR="005A34B3" w:rsidRPr="007C3768">
        <w:rPr>
          <w:lang w:eastAsia="en-AU"/>
        </w:rPr>
        <w:t xml:space="preserve"> of a member leaving the LRR Ethics Committee or the Pool of Experts</w:t>
      </w:r>
      <w:r w:rsidRPr="007C3768">
        <w:rPr>
          <w:lang w:eastAsia="en-AU"/>
        </w:rPr>
        <w:t>.</w:t>
      </w:r>
    </w:p>
    <w:bookmarkEnd w:id="3"/>
    <w:p w14:paraId="75DC21B0" w14:textId="77777777" w:rsidR="0040134D" w:rsidRPr="007C3768" w:rsidRDefault="0040134D" w:rsidP="0040134D">
      <w:pPr>
        <w:pStyle w:val="BulletedListLevel1"/>
        <w:numPr>
          <w:ilvl w:val="0"/>
          <w:numId w:val="0"/>
        </w:numPr>
        <w:ind w:left="567" w:hanging="567"/>
        <w:rPr>
          <w:lang w:eastAsia="en-AU"/>
        </w:rPr>
      </w:pPr>
    </w:p>
    <w:p w14:paraId="07E78420" w14:textId="77777777" w:rsidR="00BE4DC9" w:rsidRPr="007C3768" w:rsidRDefault="00BE4DC9">
      <w:pPr>
        <w:keepLines w:val="0"/>
        <w:tabs>
          <w:tab w:val="clear" w:pos="567"/>
        </w:tabs>
        <w:spacing w:after="0" w:line="240" w:lineRule="auto"/>
        <w:rPr>
          <w:rFonts w:cs="Arial"/>
          <w:b/>
          <w:bCs/>
          <w:iCs/>
          <w:sz w:val="28"/>
          <w:szCs w:val="28"/>
          <w:lang w:eastAsia="en-AU"/>
        </w:rPr>
      </w:pPr>
      <w:r w:rsidRPr="007C3768">
        <w:rPr>
          <w:lang w:eastAsia="en-AU"/>
        </w:rPr>
        <w:br w:type="page"/>
      </w:r>
    </w:p>
    <w:p w14:paraId="2E5D2214" w14:textId="46A01F8F" w:rsidR="00D93DBF" w:rsidRPr="007C3768" w:rsidRDefault="00D93DBF" w:rsidP="00BE4DC9">
      <w:pPr>
        <w:pStyle w:val="Heading3"/>
      </w:pPr>
      <w:r w:rsidRPr="007C3768">
        <w:t>Roles and Responsibilities/Delegations</w:t>
      </w:r>
    </w:p>
    <w:p w14:paraId="503430A3" w14:textId="1B71E1DB" w:rsidR="00D93DBF" w:rsidRPr="007C3768" w:rsidRDefault="00B54D21" w:rsidP="00BE4DC9">
      <w:pPr>
        <w:pStyle w:val="Heading4"/>
      </w:pPr>
      <w:r w:rsidRPr="007C3768">
        <w:t>The Research Ethics Office is responsible for:</w:t>
      </w:r>
    </w:p>
    <w:p w14:paraId="0E390D95" w14:textId="337328C1" w:rsidR="0024556B" w:rsidRPr="007C3768" w:rsidRDefault="0024556B" w:rsidP="00BE4DC9">
      <w:pPr>
        <w:pStyle w:val="BulletedListLevel1"/>
        <w:numPr>
          <w:ilvl w:val="0"/>
          <w:numId w:val="34"/>
        </w:numPr>
        <w:ind w:left="567" w:hanging="567"/>
      </w:pPr>
      <w:r w:rsidRPr="007C3768">
        <w:t>Advising the Chair of any new applica</w:t>
      </w:r>
      <w:r w:rsidR="00946C5E" w:rsidRPr="007C3768">
        <w:t>nt</w:t>
      </w:r>
      <w:r w:rsidRPr="007C3768">
        <w:t>s</w:t>
      </w:r>
      <w:r w:rsidR="00B07DE9" w:rsidRPr="007C3768">
        <w:t>.</w:t>
      </w:r>
      <w:r w:rsidRPr="007C3768">
        <w:t xml:space="preserve"> </w:t>
      </w:r>
    </w:p>
    <w:p w14:paraId="63EF3333" w14:textId="46C3B8E0" w:rsidR="00051C58" w:rsidRPr="007C3768" w:rsidRDefault="00051C58" w:rsidP="00BE4DC9">
      <w:pPr>
        <w:pStyle w:val="BulletedListLevel1"/>
        <w:numPr>
          <w:ilvl w:val="0"/>
          <w:numId w:val="34"/>
        </w:numPr>
        <w:ind w:left="567" w:hanging="567"/>
      </w:pPr>
      <w:r w:rsidRPr="007C3768">
        <w:t xml:space="preserve">Providing all new members with </w:t>
      </w:r>
      <w:r w:rsidRPr="007C3768">
        <w:rPr>
          <w:lang w:eastAsia="en-AU"/>
        </w:rPr>
        <w:t>an ‘Ethics Committee Induction Package’ as outlined above.</w:t>
      </w:r>
    </w:p>
    <w:p w14:paraId="60829389" w14:textId="58DC15B1" w:rsidR="00B54D21" w:rsidRPr="007C3768" w:rsidRDefault="00B54D21" w:rsidP="00BE4DC9">
      <w:pPr>
        <w:pStyle w:val="BulletedListLevel1"/>
        <w:numPr>
          <w:ilvl w:val="0"/>
          <w:numId w:val="34"/>
        </w:numPr>
        <w:ind w:left="567" w:hanging="567"/>
      </w:pPr>
      <w:r w:rsidRPr="007C3768">
        <w:rPr>
          <w:lang w:eastAsia="en-AU"/>
        </w:rPr>
        <w:t>Providing secretariat support for the Chair and new members during the induction process.</w:t>
      </w:r>
    </w:p>
    <w:p w14:paraId="5BA0E831" w14:textId="77FDD49E" w:rsidR="00B54D21" w:rsidRPr="007C3768" w:rsidRDefault="00B54D21" w:rsidP="00BE4DC9">
      <w:pPr>
        <w:pStyle w:val="BulletedListLevel1"/>
        <w:numPr>
          <w:ilvl w:val="0"/>
          <w:numId w:val="34"/>
        </w:numPr>
        <w:ind w:left="567" w:hanging="567"/>
      </w:pPr>
      <w:r w:rsidRPr="007C3768">
        <w:rPr>
          <w:lang w:eastAsia="en-AU"/>
        </w:rPr>
        <w:t xml:space="preserve">Providing advice about National, </w:t>
      </w:r>
      <w:r w:rsidR="0024556B" w:rsidRPr="007C3768">
        <w:rPr>
          <w:lang w:eastAsia="en-AU"/>
        </w:rPr>
        <w:t>State,</w:t>
      </w:r>
      <w:r w:rsidRPr="007C3768">
        <w:rPr>
          <w:lang w:eastAsia="en-AU"/>
        </w:rPr>
        <w:t xml:space="preserve"> and organisational requirements as </w:t>
      </w:r>
      <w:r w:rsidR="00B95672" w:rsidRPr="007C3768">
        <w:rPr>
          <w:lang w:eastAsia="en-AU"/>
        </w:rPr>
        <w:t>these</w:t>
      </w:r>
      <w:r w:rsidR="0024556B" w:rsidRPr="007C3768">
        <w:rPr>
          <w:lang w:eastAsia="en-AU"/>
        </w:rPr>
        <w:t xml:space="preserve"> relate to ethics review processes, as required.</w:t>
      </w:r>
    </w:p>
    <w:p w14:paraId="3CA4D4BF" w14:textId="673233AA" w:rsidR="0024556B" w:rsidRPr="007C3768" w:rsidRDefault="0024556B" w:rsidP="00BE4DC9">
      <w:pPr>
        <w:pStyle w:val="BulletedListLevel1"/>
        <w:numPr>
          <w:ilvl w:val="0"/>
          <w:numId w:val="34"/>
        </w:numPr>
        <w:ind w:left="567" w:hanging="567"/>
      </w:pPr>
      <w:r w:rsidRPr="007C3768">
        <w:rPr>
          <w:lang w:eastAsia="en-AU"/>
        </w:rPr>
        <w:t>Ensuring all requisite forms are signed before new members commence their duties</w:t>
      </w:r>
      <w:r w:rsidR="00051C58" w:rsidRPr="007C3768">
        <w:rPr>
          <w:lang w:eastAsia="en-AU"/>
        </w:rPr>
        <w:t>.</w:t>
      </w:r>
    </w:p>
    <w:p w14:paraId="0BF4DBBA" w14:textId="4DFB0B3B" w:rsidR="00051C58" w:rsidRPr="007C3768" w:rsidRDefault="00051C58" w:rsidP="00BE4DC9">
      <w:pPr>
        <w:pStyle w:val="BulletedListLevel1"/>
        <w:numPr>
          <w:ilvl w:val="0"/>
          <w:numId w:val="34"/>
        </w:numPr>
        <w:ind w:left="567" w:hanging="567"/>
      </w:pPr>
      <w:r w:rsidRPr="007C3768">
        <w:rPr>
          <w:lang w:eastAsia="en-AU"/>
        </w:rPr>
        <w:t xml:space="preserve">Ensuring conviction checks, working with </w:t>
      </w:r>
      <w:r w:rsidR="00264C6F" w:rsidRPr="007C3768">
        <w:rPr>
          <w:lang w:eastAsia="en-AU"/>
        </w:rPr>
        <w:t>vulnerable people checks</w:t>
      </w:r>
      <w:r w:rsidRPr="007C3768">
        <w:rPr>
          <w:lang w:eastAsia="en-AU"/>
        </w:rPr>
        <w:t>, and identity checks have been completed prior to commencing induction.</w:t>
      </w:r>
      <w:r w:rsidR="00252B28" w:rsidRPr="007C3768">
        <w:rPr>
          <w:lang w:eastAsia="en-AU"/>
        </w:rPr>
        <w:t xml:space="preserve"> In particular:</w:t>
      </w:r>
    </w:p>
    <w:p w14:paraId="4BFE1A47" w14:textId="17A8F928" w:rsidR="00F80E9E" w:rsidRPr="007C3768" w:rsidRDefault="00F80E9E" w:rsidP="00BE4DC9">
      <w:pPr>
        <w:pStyle w:val="BulletedListLevel1"/>
        <w:numPr>
          <w:ilvl w:val="1"/>
          <w:numId w:val="36"/>
        </w:numPr>
        <w:ind w:left="1134" w:hanging="567"/>
      </w:pPr>
      <w:r w:rsidRPr="007C3768">
        <w:rPr>
          <w:lang w:eastAsia="en-AU"/>
        </w:rPr>
        <w:t>Confirming all checks are current for members of staff of the DoH/THS.</w:t>
      </w:r>
    </w:p>
    <w:p w14:paraId="724D58FC" w14:textId="58B0F4B7" w:rsidR="00F80E9E" w:rsidRPr="007C3768" w:rsidRDefault="00F80E9E" w:rsidP="00BE4DC9">
      <w:pPr>
        <w:pStyle w:val="BulletedListLevel1"/>
        <w:numPr>
          <w:ilvl w:val="1"/>
          <w:numId w:val="36"/>
        </w:numPr>
        <w:ind w:left="1134" w:hanging="567"/>
      </w:pPr>
      <w:r w:rsidRPr="007C3768">
        <w:rPr>
          <w:lang w:eastAsia="en-AU"/>
        </w:rPr>
        <w:t>Ensuring all checks are current/undertaken for community members.</w:t>
      </w:r>
    </w:p>
    <w:p w14:paraId="26255188" w14:textId="6AA6F167" w:rsidR="00B54D21" w:rsidRPr="007C3768" w:rsidRDefault="00B54D21" w:rsidP="00BE4DC9">
      <w:pPr>
        <w:pStyle w:val="BulletedListLevel1"/>
        <w:numPr>
          <w:ilvl w:val="0"/>
          <w:numId w:val="34"/>
        </w:numPr>
        <w:ind w:left="567" w:hanging="567"/>
      </w:pPr>
      <w:r w:rsidRPr="007C3768">
        <w:rPr>
          <w:lang w:eastAsia="en-AU"/>
        </w:rPr>
        <w:t xml:space="preserve">Ensuring all </w:t>
      </w:r>
      <w:r w:rsidR="0024556B" w:rsidRPr="007C3768">
        <w:rPr>
          <w:lang w:eastAsia="en-AU"/>
        </w:rPr>
        <w:t xml:space="preserve">new member </w:t>
      </w:r>
      <w:r w:rsidRPr="007C3768">
        <w:rPr>
          <w:lang w:eastAsia="en-AU"/>
        </w:rPr>
        <w:t>details</w:t>
      </w:r>
      <w:r w:rsidR="0024556B" w:rsidRPr="007C3768">
        <w:rPr>
          <w:lang w:eastAsia="en-AU"/>
        </w:rPr>
        <w:t xml:space="preserve"> are recorded in the system.</w:t>
      </w:r>
    </w:p>
    <w:p w14:paraId="03691A2D" w14:textId="77777777" w:rsidR="00B54D21" w:rsidRPr="007C3768" w:rsidRDefault="00B54D21" w:rsidP="00BE4DC9">
      <w:pPr>
        <w:pStyle w:val="Heading4"/>
      </w:pPr>
      <w:r w:rsidRPr="007C3768">
        <w:t>The Chair is responsible for:</w:t>
      </w:r>
    </w:p>
    <w:p w14:paraId="721DD7AF" w14:textId="4A2EDE43" w:rsidR="00B54D21" w:rsidRPr="007C3768" w:rsidRDefault="0024556B" w:rsidP="00BE4DC9">
      <w:pPr>
        <w:pStyle w:val="BulletedListLevel1"/>
        <w:numPr>
          <w:ilvl w:val="0"/>
          <w:numId w:val="34"/>
        </w:numPr>
        <w:ind w:left="567" w:hanging="567"/>
        <w:rPr>
          <w:lang w:eastAsia="en-AU"/>
        </w:rPr>
      </w:pPr>
      <w:r w:rsidRPr="007C3768">
        <w:rPr>
          <w:lang w:eastAsia="en-AU"/>
        </w:rPr>
        <w:t>Providing direction to the Research Ethics Office on when induction can occur.</w:t>
      </w:r>
    </w:p>
    <w:p w14:paraId="03118490" w14:textId="509F3893" w:rsidR="0024556B" w:rsidRPr="007C3768" w:rsidRDefault="0024556B" w:rsidP="00BE4DC9">
      <w:pPr>
        <w:pStyle w:val="BulletedListLevel1"/>
        <w:numPr>
          <w:ilvl w:val="0"/>
          <w:numId w:val="34"/>
        </w:numPr>
        <w:ind w:left="567" w:hanging="567"/>
        <w:rPr>
          <w:lang w:eastAsia="en-AU"/>
        </w:rPr>
      </w:pPr>
      <w:r w:rsidRPr="007C3768">
        <w:rPr>
          <w:lang w:eastAsia="en-AU"/>
        </w:rPr>
        <w:t>Meeting with all new members to formally discuss the Ethics Committee Induction Package and outline the rights and responsibilities of members.</w:t>
      </w:r>
    </w:p>
    <w:p w14:paraId="074A4562" w14:textId="1BA43929" w:rsidR="0024556B" w:rsidRPr="007C3768" w:rsidRDefault="0024556B" w:rsidP="00BE4DC9">
      <w:pPr>
        <w:pStyle w:val="BulletedListLevel1"/>
        <w:numPr>
          <w:ilvl w:val="0"/>
          <w:numId w:val="34"/>
        </w:numPr>
        <w:ind w:left="567" w:hanging="567"/>
      </w:pPr>
      <w:r w:rsidRPr="007C3768">
        <w:rPr>
          <w:lang w:eastAsia="en-AU"/>
        </w:rPr>
        <w:t>Advising the Research Ethics Office of any retiring members and providing direction on appropriate offboarding</w:t>
      </w:r>
      <w:r w:rsidR="00AC7964" w:rsidRPr="007C3768">
        <w:rPr>
          <w:lang w:eastAsia="en-AU"/>
        </w:rPr>
        <w:t>.</w:t>
      </w:r>
    </w:p>
    <w:p w14:paraId="0050B7C7" w14:textId="4B202145" w:rsidR="00B54D21" w:rsidRPr="007C3768" w:rsidRDefault="00B54D21" w:rsidP="00BE4DC9">
      <w:pPr>
        <w:pStyle w:val="Heading4"/>
      </w:pPr>
      <w:r w:rsidRPr="007C3768">
        <w:t>The LRR Ethics Committee members are responsible for:</w:t>
      </w:r>
    </w:p>
    <w:p w14:paraId="2AA92777" w14:textId="0E06BCC9" w:rsidR="00B54D21" w:rsidRPr="007C3768" w:rsidRDefault="0024556B" w:rsidP="00BE4DC9">
      <w:pPr>
        <w:pStyle w:val="BulletedListLevel1"/>
        <w:numPr>
          <w:ilvl w:val="0"/>
          <w:numId w:val="34"/>
        </w:numPr>
        <w:ind w:left="567" w:hanging="567"/>
        <w:rPr>
          <w:lang w:eastAsia="en-AU"/>
        </w:rPr>
      </w:pPr>
      <w:r w:rsidRPr="007C3768">
        <w:rPr>
          <w:lang w:eastAsia="en-AU"/>
        </w:rPr>
        <w:t>Completing and signing all induction forms in a timely manner.</w:t>
      </w:r>
    </w:p>
    <w:p w14:paraId="338519B3" w14:textId="76558C6D" w:rsidR="00D50940" w:rsidRPr="007C3768" w:rsidRDefault="00D50940" w:rsidP="00BE4DC9">
      <w:pPr>
        <w:pStyle w:val="BulletedListLevel1"/>
        <w:numPr>
          <w:ilvl w:val="0"/>
          <w:numId w:val="34"/>
        </w:numPr>
        <w:ind w:left="567" w:hanging="567"/>
        <w:rPr>
          <w:lang w:eastAsia="en-AU"/>
        </w:rPr>
      </w:pPr>
      <w:r w:rsidRPr="007C3768">
        <w:rPr>
          <w:lang w:eastAsia="en-AU"/>
        </w:rPr>
        <w:t>Ensuring attend</w:t>
      </w:r>
      <w:r w:rsidR="00AC7964" w:rsidRPr="007C3768">
        <w:rPr>
          <w:lang w:eastAsia="en-AU"/>
        </w:rPr>
        <w:t>ance at</w:t>
      </w:r>
      <w:r w:rsidRPr="007C3768">
        <w:rPr>
          <w:lang w:eastAsia="en-AU"/>
        </w:rPr>
        <w:t xml:space="preserve"> regular education sessions.</w:t>
      </w:r>
    </w:p>
    <w:p w14:paraId="502BDBED" w14:textId="073A60CC" w:rsidR="00D50940" w:rsidRPr="007C3768" w:rsidRDefault="00D50940" w:rsidP="00BE4DC9">
      <w:pPr>
        <w:pStyle w:val="BulletedListLevel1"/>
        <w:numPr>
          <w:ilvl w:val="0"/>
          <w:numId w:val="34"/>
        </w:numPr>
        <w:ind w:left="567" w:hanging="567"/>
        <w:rPr>
          <w:lang w:eastAsia="en-AU"/>
        </w:rPr>
      </w:pPr>
      <w:r w:rsidRPr="007C3768">
        <w:rPr>
          <w:lang w:eastAsia="en-AU"/>
        </w:rPr>
        <w:t>Staying up to date with changes to the National Statement.</w:t>
      </w:r>
    </w:p>
    <w:p w14:paraId="1F772230" w14:textId="1D6B62EF" w:rsidR="00D50940" w:rsidRPr="007C3768" w:rsidRDefault="00D50940" w:rsidP="00BE4DC9">
      <w:pPr>
        <w:pStyle w:val="BulletedListLevel1"/>
        <w:numPr>
          <w:ilvl w:val="0"/>
          <w:numId w:val="34"/>
        </w:numPr>
        <w:ind w:left="567" w:hanging="567"/>
        <w:rPr>
          <w:lang w:eastAsia="en-AU"/>
        </w:rPr>
      </w:pPr>
      <w:r w:rsidRPr="007C3768">
        <w:rPr>
          <w:lang w:eastAsia="en-AU"/>
        </w:rPr>
        <w:t xml:space="preserve">Ensuring a sound understanding </w:t>
      </w:r>
      <w:r w:rsidR="00AC7964" w:rsidRPr="007C3768">
        <w:rPr>
          <w:lang w:eastAsia="en-AU"/>
        </w:rPr>
        <w:t>of use of</w:t>
      </w:r>
      <w:r w:rsidRPr="007C3768">
        <w:rPr>
          <w:lang w:eastAsia="en-AU"/>
        </w:rPr>
        <w:t xml:space="preserve"> the ethics review system.</w:t>
      </w:r>
    </w:p>
    <w:p w14:paraId="0C2BFCEF" w14:textId="1EEBDC50" w:rsidR="00D50940" w:rsidRPr="007C3768" w:rsidRDefault="00D50940" w:rsidP="00BE4DC9">
      <w:pPr>
        <w:pStyle w:val="BulletedListLevel1"/>
        <w:numPr>
          <w:ilvl w:val="0"/>
          <w:numId w:val="34"/>
        </w:numPr>
        <w:ind w:left="567" w:hanging="567"/>
        <w:rPr>
          <w:lang w:eastAsia="en-AU"/>
        </w:rPr>
      </w:pPr>
      <w:r w:rsidRPr="007C3768">
        <w:rPr>
          <w:lang w:eastAsia="en-AU"/>
        </w:rPr>
        <w:t xml:space="preserve">Seeking assistance from the Research Ethics Office if any questions </w:t>
      </w:r>
      <w:r w:rsidR="00A73407" w:rsidRPr="007C3768">
        <w:rPr>
          <w:lang w:eastAsia="en-AU"/>
        </w:rPr>
        <w:t>arise during</w:t>
      </w:r>
      <w:r w:rsidRPr="007C3768">
        <w:rPr>
          <w:lang w:eastAsia="en-AU"/>
        </w:rPr>
        <w:t xml:space="preserve"> their induction </w:t>
      </w:r>
      <w:r w:rsidR="00A73407" w:rsidRPr="007C3768">
        <w:rPr>
          <w:lang w:eastAsia="en-AU"/>
        </w:rPr>
        <w:t>or at a later time</w:t>
      </w:r>
      <w:r w:rsidRPr="007C3768">
        <w:rPr>
          <w:lang w:eastAsia="en-AU"/>
        </w:rPr>
        <w:t>.</w:t>
      </w:r>
    </w:p>
    <w:p w14:paraId="29FC35D1" w14:textId="063A6263" w:rsidR="0024556B" w:rsidRPr="007C3768" w:rsidRDefault="0024556B" w:rsidP="00BE4DC9">
      <w:pPr>
        <w:pStyle w:val="BulletedListLevel1"/>
        <w:numPr>
          <w:ilvl w:val="0"/>
          <w:numId w:val="34"/>
        </w:numPr>
        <w:ind w:left="567" w:hanging="567"/>
      </w:pPr>
      <w:r w:rsidRPr="007C3768">
        <w:rPr>
          <w:lang w:eastAsia="en-AU"/>
        </w:rPr>
        <w:t>Advising the Chair</w:t>
      </w:r>
      <w:r w:rsidRPr="007C3768">
        <w:t xml:space="preserve"> and/or the Research Ethics Office</w:t>
      </w:r>
      <w:r w:rsidR="00A73407" w:rsidRPr="007C3768">
        <w:t xml:space="preserve"> as soon as practicable</w:t>
      </w:r>
      <w:r w:rsidRPr="007C3768">
        <w:t xml:space="preserve"> if they wish to retire from the LRR Ethics Committee.</w:t>
      </w:r>
    </w:p>
    <w:p w14:paraId="600293B4" w14:textId="77777777" w:rsidR="003E18D7" w:rsidRPr="007C3768" w:rsidRDefault="003E18D7">
      <w:pPr>
        <w:keepLines w:val="0"/>
        <w:tabs>
          <w:tab w:val="clear" w:pos="567"/>
        </w:tabs>
        <w:spacing w:after="0" w:line="240" w:lineRule="auto"/>
        <w:rPr>
          <w:b/>
          <w:bCs/>
          <w:sz w:val="24"/>
          <w:lang w:eastAsia="en-AU"/>
        </w:rPr>
      </w:pPr>
      <w:r w:rsidRPr="007C3768">
        <w:br w:type="page"/>
      </w:r>
    </w:p>
    <w:p w14:paraId="7D3ABA59" w14:textId="30985BB2" w:rsidR="00D93DBF" w:rsidRPr="007C3768" w:rsidRDefault="00B54D21" w:rsidP="00BE4DC9">
      <w:pPr>
        <w:pStyle w:val="Heading4"/>
      </w:pPr>
      <w:r w:rsidRPr="007C3768">
        <w:t>Members of the Pool of Experts are responsible for:</w:t>
      </w:r>
    </w:p>
    <w:p w14:paraId="0879CBF9" w14:textId="7B8D7CB3" w:rsidR="000C3569" w:rsidRPr="007C3768" w:rsidRDefault="000C3569" w:rsidP="00BE4DC9">
      <w:pPr>
        <w:pStyle w:val="BulletedListLevel1"/>
        <w:numPr>
          <w:ilvl w:val="0"/>
          <w:numId w:val="34"/>
        </w:numPr>
        <w:ind w:left="567" w:hanging="567"/>
        <w:rPr>
          <w:lang w:eastAsia="en-AU"/>
        </w:rPr>
      </w:pPr>
      <w:r w:rsidRPr="007C3768">
        <w:rPr>
          <w:lang w:eastAsia="en-AU"/>
        </w:rPr>
        <w:t>Completing</w:t>
      </w:r>
      <w:r w:rsidR="00354F8A" w:rsidRPr="007C3768">
        <w:rPr>
          <w:lang w:eastAsia="en-AU"/>
        </w:rPr>
        <w:t>,</w:t>
      </w:r>
      <w:r w:rsidRPr="007C3768">
        <w:rPr>
          <w:lang w:eastAsia="en-AU"/>
        </w:rPr>
        <w:t xml:space="preserve"> signing</w:t>
      </w:r>
      <w:r w:rsidR="00354F8A" w:rsidRPr="007C3768">
        <w:rPr>
          <w:lang w:eastAsia="en-AU"/>
        </w:rPr>
        <w:t>, and returning</w:t>
      </w:r>
      <w:r w:rsidRPr="007C3768">
        <w:rPr>
          <w:lang w:eastAsia="en-AU"/>
        </w:rPr>
        <w:t xml:space="preserve"> all induction forms in a timely manner.</w:t>
      </w:r>
    </w:p>
    <w:p w14:paraId="3C073231" w14:textId="77777777" w:rsidR="00CE6C75" w:rsidRPr="007C3768" w:rsidRDefault="00CE6C75" w:rsidP="00BE4DC9">
      <w:pPr>
        <w:pStyle w:val="BulletedListLevel1"/>
        <w:numPr>
          <w:ilvl w:val="0"/>
          <w:numId w:val="34"/>
        </w:numPr>
        <w:ind w:left="567" w:hanging="567"/>
        <w:rPr>
          <w:lang w:eastAsia="en-AU"/>
        </w:rPr>
      </w:pPr>
      <w:r w:rsidRPr="007C3768">
        <w:rPr>
          <w:lang w:eastAsia="en-AU"/>
        </w:rPr>
        <w:t>Ensuring they attend regular education sessions.</w:t>
      </w:r>
    </w:p>
    <w:p w14:paraId="7B1D50D9" w14:textId="77777777" w:rsidR="00CE6C75" w:rsidRPr="007C3768" w:rsidRDefault="00CE6C75" w:rsidP="00BE4DC9">
      <w:pPr>
        <w:pStyle w:val="BulletedListLevel1"/>
        <w:numPr>
          <w:ilvl w:val="0"/>
          <w:numId w:val="34"/>
        </w:numPr>
        <w:ind w:left="567" w:hanging="567"/>
        <w:rPr>
          <w:lang w:eastAsia="en-AU"/>
        </w:rPr>
      </w:pPr>
      <w:r w:rsidRPr="007C3768">
        <w:rPr>
          <w:lang w:eastAsia="en-AU"/>
        </w:rPr>
        <w:t>Staying up to date with changes to the National Statement.</w:t>
      </w:r>
    </w:p>
    <w:p w14:paraId="2EB386E0" w14:textId="77777777" w:rsidR="00CE6C75" w:rsidRPr="007C3768" w:rsidRDefault="00CE6C75" w:rsidP="00BE4DC9">
      <w:pPr>
        <w:pStyle w:val="BulletedListLevel1"/>
        <w:numPr>
          <w:ilvl w:val="0"/>
          <w:numId w:val="34"/>
        </w:numPr>
        <w:ind w:left="567" w:hanging="567"/>
        <w:rPr>
          <w:lang w:eastAsia="en-AU"/>
        </w:rPr>
      </w:pPr>
      <w:r w:rsidRPr="007C3768">
        <w:rPr>
          <w:lang w:eastAsia="en-AU"/>
        </w:rPr>
        <w:t>Ensuring they have a sound understanding of how to use the ethics review system.</w:t>
      </w:r>
    </w:p>
    <w:p w14:paraId="6DE66D97" w14:textId="1AC003FD" w:rsidR="00CE6C75" w:rsidRPr="007C3768" w:rsidRDefault="00CE6C75" w:rsidP="00BE4DC9">
      <w:pPr>
        <w:pStyle w:val="BulletedListLevel1"/>
        <w:numPr>
          <w:ilvl w:val="0"/>
          <w:numId w:val="34"/>
        </w:numPr>
        <w:ind w:left="567" w:hanging="567"/>
        <w:rPr>
          <w:lang w:eastAsia="en-AU"/>
        </w:rPr>
      </w:pPr>
      <w:r w:rsidRPr="007C3768">
        <w:rPr>
          <w:lang w:eastAsia="en-AU"/>
        </w:rPr>
        <w:t>Seeking assistance from the Research Ethics Office if they have any questions related to their induction as it relates to the effective review of ethics application, including the use of the ethics review system, and provision of responses to researchers/investigators.</w:t>
      </w:r>
    </w:p>
    <w:p w14:paraId="0867C689" w14:textId="0B961111" w:rsidR="00B54D21" w:rsidRPr="007C3768" w:rsidRDefault="000C3569" w:rsidP="00BE4DC9">
      <w:pPr>
        <w:pStyle w:val="BulletedListLevel1"/>
        <w:numPr>
          <w:ilvl w:val="0"/>
          <w:numId w:val="34"/>
        </w:numPr>
        <w:ind w:left="567" w:hanging="567"/>
      </w:pPr>
      <w:r w:rsidRPr="007C3768">
        <w:rPr>
          <w:lang w:eastAsia="en-AU"/>
        </w:rPr>
        <w:t>Advising the Chair and</w:t>
      </w:r>
      <w:r w:rsidRPr="007C3768">
        <w:t>/or the Research Ethics Office if they wish to retire from the LRR Ethics Committee as soon as practicable.</w:t>
      </w:r>
    </w:p>
    <w:p w14:paraId="682D3F31" w14:textId="0C9ADA81" w:rsidR="0022532A" w:rsidRDefault="0022532A" w:rsidP="00D93DBF">
      <w:pPr>
        <w:pStyle w:val="Heading3"/>
        <w:keepLines/>
        <w:rPr>
          <w:lang w:eastAsia="en-AU"/>
        </w:rPr>
      </w:pPr>
      <w:r>
        <w:rPr>
          <w:lang w:eastAsia="en-AU"/>
        </w:rPr>
        <w:t>Key Performance Indicators</w:t>
      </w:r>
    </w:p>
    <w:p w14:paraId="0D965422" w14:textId="1744F97F" w:rsidR="0022532A" w:rsidRPr="0022532A" w:rsidRDefault="0022532A" w:rsidP="0022532A">
      <w:pPr>
        <w:pStyle w:val="BulletedListLevel1"/>
        <w:rPr>
          <w:lang w:eastAsia="en-AU"/>
        </w:rPr>
      </w:pPr>
      <w:r>
        <w:rPr>
          <w:lang w:eastAsia="en-AU"/>
        </w:rPr>
        <w:t xml:space="preserve">100% of members receive the </w:t>
      </w:r>
      <w:r>
        <w:rPr>
          <w:i/>
          <w:iCs/>
          <w:lang w:eastAsia="en-AU"/>
        </w:rPr>
        <w:t>Ethics Committee Induction Package.</w:t>
      </w:r>
    </w:p>
    <w:p w14:paraId="329482BC" w14:textId="4C244AFD" w:rsidR="0022532A" w:rsidRDefault="0022532A" w:rsidP="0022532A">
      <w:pPr>
        <w:pStyle w:val="BulletedListLevel1"/>
        <w:rPr>
          <w:lang w:eastAsia="en-AU"/>
        </w:rPr>
      </w:pPr>
      <w:r>
        <w:rPr>
          <w:lang w:eastAsia="en-AU"/>
        </w:rPr>
        <w:t>100% of members receive education/training prior to commencing the review of ethics applications.</w:t>
      </w:r>
    </w:p>
    <w:p w14:paraId="275D9B30" w14:textId="7CEFC1B5" w:rsidR="0022532A" w:rsidRDefault="0022532A" w:rsidP="0022532A">
      <w:pPr>
        <w:pStyle w:val="BulletedListLevel1"/>
        <w:rPr>
          <w:lang w:eastAsia="en-AU"/>
        </w:rPr>
      </w:pPr>
      <w:r>
        <w:rPr>
          <w:lang w:eastAsia="en-AU"/>
        </w:rPr>
        <w:t>100% of members are offered the opportunity to reflect on their time on the LRR Committee with either the Chair or the Research Governance Coordinator.</w:t>
      </w:r>
    </w:p>
    <w:p w14:paraId="18D2467B" w14:textId="717BA845" w:rsidR="0022532A" w:rsidRPr="007C3768" w:rsidRDefault="0022532A" w:rsidP="0022532A">
      <w:pPr>
        <w:pStyle w:val="BulletedListLevel1"/>
        <w:rPr>
          <w:lang w:eastAsia="en-AU"/>
        </w:rPr>
      </w:pPr>
      <w:r>
        <w:rPr>
          <w:lang w:eastAsia="en-AU"/>
        </w:rPr>
        <w:t>95% success in removing a</w:t>
      </w:r>
      <w:r w:rsidRPr="007C3768">
        <w:rPr>
          <w:lang w:eastAsia="en-AU"/>
        </w:rPr>
        <w:t>ccess to the Ethics data management system</w:t>
      </w:r>
      <w:r>
        <w:rPr>
          <w:lang w:eastAsia="en-AU"/>
        </w:rPr>
        <w:t xml:space="preserve"> is </w:t>
      </w:r>
      <w:r w:rsidRPr="007C3768">
        <w:rPr>
          <w:lang w:eastAsia="en-AU"/>
        </w:rPr>
        <w:t xml:space="preserve">removed within </w:t>
      </w:r>
      <w:r w:rsidRPr="007C3768">
        <w:rPr>
          <w:b/>
          <w:bCs/>
          <w:lang w:eastAsia="en-AU"/>
        </w:rPr>
        <w:t>three working days</w:t>
      </w:r>
      <w:r w:rsidRPr="007C3768">
        <w:rPr>
          <w:lang w:eastAsia="en-AU"/>
        </w:rPr>
        <w:t>.</w:t>
      </w:r>
    </w:p>
    <w:p w14:paraId="2BBD50D2" w14:textId="77777777" w:rsidR="0022532A" w:rsidRPr="0022532A" w:rsidRDefault="0022532A" w:rsidP="0022532A">
      <w:pPr>
        <w:rPr>
          <w:lang w:eastAsia="en-AU"/>
        </w:rPr>
      </w:pPr>
    </w:p>
    <w:p w14:paraId="510BE011" w14:textId="59533536" w:rsidR="00D93DBF" w:rsidRPr="007C3768" w:rsidRDefault="00E14AAC" w:rsidP="00D93DBF">
      <w:pPr>
        <w:pStyle w:val="Heading3"/>
        <w:keepLines/>
        <w:rPr>
          <w:lang w:eastAsia="en-AU"/>
        </w:rPr>
      </w:pPr>
      <w:r w:rsidRPr="007C3768">
        <w:rPr>
          <w:lang w:eastAsia="en-AU"/>
        </w:rPr>
        <w:t>Key Definitions</w:t>
      </w:r>
    </w:p>
    <w:tbl>
      <w:tblPr>
        <w:tblStyle w:val="TableGrid"/>
        <w:tblW w:w="0" w:type="auto"/>
        <w:tblLook w:val="04A0" w:firstRow="1" w:lastRow="0" w:firstColumn="1" w:lastColumn="0" w:noHBand="0" w:noVBand="1"/>
      </w:tblPr>
      <w:tblGrid>
        <w:gridCol w:w="1696"/>
        <w:gridCol w:w="7932"/>
      </w:tblGrid>
      <w:tr w:rsidR="005E4B18" w:rsidRPr="007C3768" w14:paraId="3F6B2905" w14:textId="77777777" w:rsidTr="008028FD">
        <w:tc>
          <w:tcPr>
            <w:tcW w:w="1696" w:type="dxa"/>
          </w:tcPr>
          <w:p w14:paraId="3B38E824" w14:textId="3390BF0E" w:rsidR="005E4B18" w:rsidRPr="007C3768" w:rsidRDefault="005E4B18" w:rsidP="008028FD">
            <w:pPr>
              <w:rPr>
                <w:lang w:eastAsia="en-AU"/>
              </w:rPr>
            </w:pPr>
            <w:r w:rsidRPr="007C3768">
              <w:rPr>
                <w:lang w:eastAsia="en-AU"/>
              </w:rPr>
              <w:t>Community Members</w:t>
            </w:r>
          </w:p>
        </w:tc>
        <w:tc>
          <w:tcPr>
            <w:tcW w:w="7932" w:type="dxa"/>
          </w:tcPr>
          <w:p w14:paraId="112E7C81" w14:textId="25B87DFB" w:rsidR="005E4B18" w:rsidRPr="007C3768" w:rsidRDefault="005E4B18" w:rsidP="005E4B18">
            <w:pPr>
              <w:pStyle w:val="BulletedListLevel1"/>
              <w:numPr>
                <w:ilvl w:val="0"/>
                <w:numId w:val="0"/>
              </w:numPr>
            </w:pPr>
            <w:r w:rsidRPr="007C3768">
              <w:t xml:space="preserve">Community members of the LRR Ethics Committee are volunteers who offer their services, knowledge, skills, and experiences of their own free will to assist in the review of research, quality improvement (QI), and audit projects undertaken within the DoH/THS. They undertake this work </w:t>
            </w:r>
            <w:r w:rsidR="00D02368" w:rsidRPr="007C3768">
              <w:t>to</w:t>
            </w:r>
            <w:r w:rsidRPr="007C3768">
              <w:t xml:space="preserve"> ensure that the conduct of research, QI and audit projects are ethical and to the overall benefit of the people of Tasmania. Community members undertake this work for no financial payment however, they may be reimbursed for expenses incurred as part of their role. Those expenses would generally be agreed upon prior to </w:t>
            </w:r>
            <w:r w:rsidR="00D02368" w:rsidRPr="007C3768">
              <w:t xml:space="preserve">being incurred </w:t>
            </w:r>
            <w:r w:rsidRPr="007C3768">
              <w:t xml:space="preserve">and after consultation with the Research Ethics Office and/or the Research Governance Office. </w:t>
            </w:r>
          </w:p>
        </w:tc>
      </w:tr>
      <w:tr w:rsidR="005E4B18" w:rsidRPr="007C3768" w14:paraId="5563B520" w14:textId="77777777" w:rsidTr="008028FD">
        <w:tc>
          <w:tcPr>
            <w:tcW w:w="1696" w:type="dxa"/>
          </w:tcPr>
          <w:p w14:paraId="6CFDDC52" w14:textId="3B6A1DAF" w:rsidR="005E4B18" w:rsidRPr="007C3768" w:rsidRDefault="005E4B18" w:rsidP="008028FD">
            <w:pPr>
              <w:rPr>
                <w:bCs/>
                <w:lang w:eastAsia="en-AU"/>
              </w:rPr>
            </w:pPr>
            <w:r w:rsidRPr="007C3768">
              <w:rPr>
                <w:bCs/>
                <w:lang w:eastAsia="en-AU"/>
              </w:rPr>
              <w:t>Ethics review</w:t>
            </w:r>
          </w:p>
        </w:tc>
        <w:tc>
          <w:tcPr>
            <w:tcW w:w="7932" w:type="dxa"/>
          </w:tcPr>
          <w:p w14:paraId="61FA2B80" w14:textId="3028C1A2" w:rsidR="005E4B18" w:rsidRPr="007C3768" w:rsidRDefault="005E4B18" w:rsidP="008028FD">
            <w:pPr>
              <w:rPr>
                <w:shd w:val="clear" w:color="auto" w:fill="FFFFFF"/>
              </w:rPr>
            </w:pPr>
            <w:r w:rsidRPr="007C3768">
              <w:rPr>
                <w:shd w:val="clear" w:color="auto" w:fill="FFFFFF"/>
              </w:rPr>
              <w:t>The consideration of research by a HREC or other body such as the LRR Ethics Committee.</w:t>
            </w:r>
          </w:p>
        </w:tc>
      </w:tr>
      <w:tr w:rsidR="005E4B18" w:rsidRPr="007C3768" w14:paraId="21241144" w14:textId="77777777" w:rsidTr="008028FD">
        <w:tc>
          <w:tcPr>
            <w:tcW w:w="1696" w:type="dxa"/>
          </w:tcPr>
          <w:p w14:paraId="0D117B96" w14:textId="77777777" w:rsidR="005E4B18" w:rsidRPr="007C3768" w:rsidRDefault="005E4B18" w:rsidP="008028FD">
            <w:r w:rsidRPr="007C3768">
              <w:rPr>
                <w:bCs/>
                <w:lang w:eastAsia="en-AU"/>
              </w:rPr>
              <w:t>Human Research Ethics Application Form (HREA)</w:t>
            </w:r>
          </w:p>
        </w:tc>
        <w:tc>
          <w:tcPr>
            <w:tcW w:w="7932" w:type="dxa"/>
          </w:tcPr>
          <w:p w14:paraId="72BEEA01" w14:textId="77777777" w:rsidR="005E4B18" w:rsidRPr="007C3768" w:rsidRDefault="005E4B18" w:rsidP="008028FD">
            <w:pPr>
              <w:rPr>
                <w:rFonts w:cs="Helvetica Neue LT Std"/>
              </w:rPr>
            </w:pPr>
            <w:r w:rsidRPr="007C3768">
              <w:rPr>
                <w:lang w:eastAsia="en-AU"/>
              </w:rPr>
              <w:t>A national, web-based application form for investigators of all disciplines to complete research ethics proposals for submission to HRECs. The HREA is also used for lower risk applications submitted to the LRR Ethics Committee. </w:t>
            </w:r>
          </w:p>
        </w:tc>
      </w:tr>
      <w:tr w:rsidR="0048715D" w:rsidRPr="007C3768" w14:paraId="5ED14F63" w14:textId="77777777" w:rsidTr="008028FD">
        <w:tc>
          <w:tcPr>
            <w:tcW w:w="1696" w:type="dxa"/>
          </w:tcPr>
          <w:p w14:paraId="32072111" w14:textId="50B4BFDD" w:rsidR="0048715D" w:rsidRPr="007C3768" w:rsidRDefault="0048715D" w:rsidP="008028FD">
            <w:pPr>
              <w:rPr>
                <w:bCs/>
                <w:lang w:eastAsia="en-AU"/>
              </w:rPr>
            </w:pPr>
            <w:r w:rsidRPr="007C3768">
              <w:rPr>
                <w:bCs/>
                <w:lang w:eastAsia="en-AU"/>
              </w:rPr>
              <w:t>LRR Ethics Committee</w:t>
            </w:r>
          </w:p>
        </w:tc>
        <w:tc>
          <w:tcPr>
            <w:tcW w:w="7932" w:type="dxa"/>
          </w:tcPr>
          <w:p w14:paraId="568C48CA" w14:textId="57EDE731" w:rsidR="0048715D" w:rsidRPr="007C3768" w:rsidRDefault="0048715D" w:rsidP="008028FD">
            <w:pPr>
              <w:rPr>
                <w:rFonts w:cs="Helvetica Neue LT Std"/>
              </w:rPr>
            </w:pPr>
            <w:r w:rsidRPr="007C3768">
              <w:rPr>
                <w:rFonts w:cs="Helvetica Neue LT Std"/>
              </w:rPr>
              <w:t>The LRR Ethics Committee is constituted within the Tasmanian Department of Health/Tasmanian Health Service to review, evaluate, approve, and monitor lower risk research undertaken within all services for which the Department of Health is responsible e.g., hospitals, ambulances, community health, and related areas such as primary healthcare. Some Quality Improvement (QI) and Audit projects may also require ethics review.</w:t>
            </w:r>
          </w:p>
        </w:tc>
      </w:tr>
      <w:tr w:rsidR="00F226B7" w:rsidRPr="007C3768" w14:paraId="67BB0017" w14:textId="77777777" w:rsidTr="008028FD">
        <w:tc>
          <w:tcPr>
            <w:tcW w:w="1696" w:type="dxa"/>
          </w:tcPr>
          <w:p w14:paraId="7F00198A" w14:textId="1BF94A5D" w:rsidR="00F226B7" w:rsidRPr="007C3768" w:rsidRDefault="00F226B7" w:rsidP="008028FD">
            <w:pPr>
              <w:rPr>
                <w:bCs/>
                <w:lang w:eastAsia="en-AU"/>
              </w:rPr>
            </w:pPr>
            <w:r w:rsidRPr="007C3768">
              <w:rPr>
                <w:bCs/>
                <w:lang w:eastAsia="en-AU"/>
              </w:rPr>
              <w:t>Pool of Experts</w:t>
            </w:r>
          </w:p>
        </w:tc>
        <w:tc>
          <w:tcPr>
            <w:tcW w:w="7932" w:type="dxa"/>
          </w:tcPr>
          <w:p w14:paraId="41E0CA3B" w14:textId="0049DEF0" w:rsidR="00F226B7" w:rsidRPr="007C3768" w:rsidRDefault="002A1F4D" w:rsidP="008028FD">
            <w:pPr>
              <w:rPr>
                <w:rFonts w:cs="Helvetica Neue LT Std"/>
              </w:rPr>
            </w:pPr>
            <w:r w:rsidRPr="007C3768">
              <w:rPr>
                <w:rFonts w:cs="Helvetica Neue LT Std"/>
              </w:rPr>
              <w:t>The Pool of Experts are a group of people with specialist knowledge and/or skills that may be called upon to assist with the review of ethics applications. They may be subject matter experts, research methodology specialist, representative from identified cultural groups, and/or clinicians and/or laypersons with specialist knowledge and expertise.</w:t>
            </w:r>
          </w:p>
        </w:tc>
      </w:tr>
      <w:tr w:rsidR="005E4B18" w:rsidRPr="007C3768" w14:paraId="7560DF85" w14:textId="77777777" w:rsidTr="008028FD">
        <w:tc>
          <w:tcPr>
            <w:tcW w:w="1696" w:type="dxa"/>
          </w:tcPr>
          <w:p w14:paraId="7FB71C90" w14:textId="77777777" w:rsidR="005E4B18" w:rsidRPr="007C3768" w:rsidRDefault="005E4B18" w:rsidP="008028FD">
            <w:pPr>
              <w:rPr>
                <w:bCs/>
              </w:rPr>
            </w:pPr>
            <w:r w:rsidRPr="007C3768">
              <w:rPr>
                <w:bCs/>
                <w:lang w:eastAsia="en-AU"/>
              </w:rPr>
              <w:t xml:space="preserve">Quality Assurance (QA)/ Quality Improvement (QI)/ </w:t>
            </w:r>
          </w:p>
        </w:tc>
        <w:tc>
          <w:tcPr>
            <w:tcW w:w="7932" w:type="dxa"/>
          </w:tcPr>
          <w:p w14:paraId="2ECFCFBA" w14:textId="77777777" w:rsidR="005E4B18" w:rsidRPr="007C3768" w:rsidRDefault="005E4B18" w:rsidP="008028FD">
            <w:r w:rsidRPr="007C3768">
              <w:rPr>
                <w:rFonts w:cs="Helvetica Neue LT Std"/>
              </w:rPr>
              <w:t>An activity where the primary purpose is to monitor or improve the quality of service delivered by an individual or an organisation is a QA/QI activity. Terms such as ‘peer review’, ‘quality assurance’, ‘quality improvement’, ‘quality activities’, ‘quality studies’ and ‘</w:t>
            </w:r>
            <w:r w:rsidRPr="007C3768">
              <w:rPr>
                <w:rFonts w:cs="Helvetica Neue LT Std"/>
                <w:b/>
                <w:bCs/>
              </w:rPr>
              <w:t>audit’</w:t>
            </w:r>
            <w:r w:rsidRPr="007C3768">
              <w:rPr>
                <w:rFonts w:cs="Helvetica Neue LT Std"/>
              </w:rPr>
              <w:t xml:space="preserve"> are often used interchangeably.</w:t>
            </w:r>
            <w:r w:rsidRPr="007C3768">
              <w:rPr>
                <w:rStyle w:val="A6"/>
                <w:sz w:val="20"/>
                <w:szCs w:val="20"/>
              </w:rPr>
              <w:t xml:space="preserve"> </w:t>
            </w:r>
          </w:p>
        </w:tc>
      </w:tr>
      <w:tr w:rsidR="005E4B18" w:rsidRPr="007C3768" w14:paraId="690EBE84" w14:textId="77777777" w:rsidTr="008028FD">
        <w:tc>
          <w:tcPr>
            <w:tcW w:w="1696" w:type="dxa"/>
          </w:tcPr>
          <w:p w14:paraId="206BE010" w14:textId="77777777" w:rsidR="005E4B18" w:rsidRPr="007C3768" w:rsidRDefault="005E4B18" w:rsidP="008028FD">
            <w:pPr>
              <w:rPr>
                <w:bCs/>
                <w:lang w:eastAsia="en-AU"/>
              </w:rPr>
            </w:pPr>
            <w:r w:rsidRPr="007C3768">
              <w:rPr>
                <w:bCs/>
                <w:lang w:eastAsia="en-AU"/>
              </w:rPr>
              <w:t>Research</w:t>
            </w:r>
          </w:p>
        </w:tc>
        <w:tc>
          <w:tcPr>
            <w:tcW w:w="7932" w:type="dxa"/>
          </w:tcPr>
          <w:p w14:paraId="657F8B45" w14:textId="77777777" w:rsidR="005E4B18" w:rsidRPr="007C3768" w:rsidRDefault="005E4B18" w:rsidP="008028FD">
            <w:pPr>
              <w:rPr>
                <w:rFonts w:cs="Helvetica Neue LT Std"/>
              </w:rPr>
            </w:pPr>
            <w:r w:rsidRPr="007C3768">
              <w:rPr>
                <w:lang w:eastAsia="en-AU"/>
              </w:rPr>
              <w:t>The concept of research is broad and includes the creation of new knowledge and/or the use of existing knowledge in a new and creative way so as to generate new concepts, methodologies, inventions and understandings. This could include synthesis and analysis of previous research to the extent that it is new and creative (</w:t>
            </w:r>
            <w:r w:rsidRPr="007C3768">
              <w:rPr>
                <w:i/>
                <w:lang w:eastAsia="en-AU"/>
              </w:rPr>
              <w:t>Australian Code for the Responsible Conduct for Research, 2018</w:t>
            </w:r>
            <w:r w:rsidRPr="007C3768">
              <w:rPr>
                <w:lang w:eastAsia="en-AU"/>
              </w:rPr>
              <w:t xml:space="preserve">). </w:t>
            </w:r>
          </w:p>
        </w:tc>
      </w:tr>
      <w:tr w:rsidR="005E4B18" w:rsidRPr="007C3768" w14:paraId="7086FC91" w14:textId="77777777" w:rsidTr="008028FD">
        <w:tc>
          <w:tcPr>
            <w:tcW w:w="1696" w:type="dxa"/>
          </w:tcPr>
          <w:p w14:paraId="75AFAFBB" w14:textId="77777777" w:rsidR="005E4B18" w:rsidRPr="007C3768" w:rsidRDefault="005E4B18" w:rsidP="008028FD">
            <w:pPr>
              <w:rPr>
                <w:bCs/>
                <w:lang w:eastAsia="en-AU"/>
              </w:rPr>
            </w:pPr>
            <w:r w:rsidRPr="007C3768">
              <w:rPr>
                <w:bCs/>
                <w:lang w:eastAsia="en-AU"/>
              </w:rPr>
              <w:t>Human Research</w:t>
            </w:r>
          </w:p>
        </w:tc>
        <w:tc>
          <w:tcPr>
            <w:tcW w:w="7932" w:type="dxa"/>
          </w:tcPr>
          <w:p w14:paraId="6FF59AB5" w14:textId="77777777" w:rsidR="005E4B18" w:rsidRPr="007C3768" w:rsidRDefault="005E4B18" w:rsidP="008028FD">
            <w:pPr>
              <w:spacing w:after="0"/>
            </w:pPr>
            <w:r w:rsidRPr="007C3768">
              <w:t xml:space="preserve">“Human research is conducted with or about people, or their data or tissue. Human participation in research is therefore to be understood broadly, to include the involvement of human beings through: </w:t>
            </w:r>
          </w:p>
          <w:p w14:paraId="3C3D02AC" w14:textId="14A78BA8" w:rsidR="005E4B18" w:rsidRPr="007C3768" w:rsidRDefault="005E4B18" w:rsidP="003E18D7">
            <w:pPr>
              <w:pStyle w:val="ListParagraph"/>
              <w:numPr>
                <w:ilvl w:val="0"/>
                <w:numId w:val="40"/>
              </w:numPr>
              <w:tabs>
                <w:tab w:val="clear" w:pos="425"/>
                <w:tab w:val="clear" w:pos="567"/>
              </w:tabs>
              <w:spacing w:after="0"/>
              <w:ind w:left="324" w:hanging="324"/>
            </w:pPr>
            <w:r w:rsidRPr="007C3768">
              <w:t xml:space="preserve">taking part in surveys, interviews or focus groups; </w:t>
            </w:r>
          </w:p>
          <w:p w14:paraId="0B9C5023" w14:textId="35F76845" w:rsidR="005E4B18" w:rsidRPr="007C3768" w:rsidRDefault="005E4B18" w:rsidP="003E18D7">
            <w:pPr>
              <w:pStyle w:val="ListParagraph"/>
              <w:numPr>
                <w:ilvl w:val="0"/>
                <w:numId w:val="40"/>
              </w:numPr>
              <w:tabs>
                <w:tab w:val="clear" w:pos="425"/>
                <w:tab w:val="clear" w:pos="567"/>
              </w:tabs>
              <w:spacing w:after="0"/>
              <w:ind w:left="324" w:hanging="324"/>
            </w:pPr>
            <w:r w:rsidRPr="007C3768">
              <w:t xml:space="preserve">undergoing psychological, physiological or medical testing or treatment; </w:t>
            </w:r>
          </w:p>
          <w:p w14:paraId="06BB056B" w14:textId="00C504FA" w:rsidR="005E4B18" w:rsidRPr="007C3768" w:rsidRDefault="005E4B18" w:rsidP="003E18D7">
            <w:pPr>
              <w:pStyle w:val="ListParagraph"/>
              <w:numPr>
                <w:ilvl w:val="0"/>
                <w:numId w:val="40"/>
              </w:numPr>
              <w:tabs>
                <w:tab w:val="clear" w:pos="425"/>
                <w:tab w:val="clear" w:pos="567"/>
              </w:tabs>
              <w:spacing w:after="0"/>
              <w:ind w:left="324" w:hanging="324"/>
            </w:pPr>
            <w:r w:rsidRPr="007C3768">
              <w:t xml:space="preserve">being observed by researchers; </w:t>
            </w:r>
          </w:p>
          <w:p w14:paraId="4FCB7DE9" w14:textId="79D29409" w:rsidR="005E4B18" w:rsidRPr="007C3768" w:rsidRDefault="005E4B18" w:rsidP="003E18D7">
            <w:pPr>
              <w:pStyle w:val="ListParagraph"/>
              <w:numPr>
                <w:ilvl w:val="0"/>
                <w:numId w:val="40"/>
              </w:numPr>
              <w:tabs>
                <w:tab w:val="clear" w:pos="425"/>
                <w:tab w:val="clear" w:pos="567"/>
              </w:tabs>
              <w:spacing w:after="0"/>
              <w:ind w:left="324" w:hanging="324"/>
            </w:pPr>
            <w:r w:rsidRPr="007C3768">
              <w:t xml:space="preserve">researchers having access to their personal documents or other materials; </w:t>
            </w:r>
          </w:p>
          <w:p w14:paraId="4CAA3BA5" w14:textId="1BB67AB4" w:rsidR="005E4B18" w:rsidRPr="007C3768" w:rsidRDefault="005E4B18" w:rsidP="003E18D7">
            <w:pPr>
              <w:pStyle w:val="ListParagraph"/>
              <w:numPr>
                <w:ilvl w:val="0"/>
                <w:numId w:val="40"/>
              </w:numPr>
              <w:tabs>
                <w:tab w:val="clear" w:pos="425"/>
                <w:tab w:val="clear" w:pos="567"/>
              </w:tabs>
              <w:spacing w:after="0"/>
              <w:ind w:left="324" w:hanging="324"/>
            </w:pPr>
            <w:r w:rsidRPr="007C3768">
              <w:t xml:space="preserve">the collection and use of their body organs, tissues or fluids (eg skin, blood, urine, saliva, hair, bones, tumour and other biopsy specimens) or their exhaled breath; </w:t>
            </w:r>
          </w:p>
          <w:p w14:paraId="39BF0747" w14:textId="5E0CAA15" w:rsidR="005E4B18" w:rsidRPr="007C3768" w:rsidRDefault="005E4B18" w:rsidP="003E18D7">
            <w:pPr>
              <w:pStyle w:val="ListParagraph"/>
              <w:numPr>
                <w:ilvl w:val="0"/>
                <w:numId w:val="40"/>
              </w:numPr>
              <w:tabs>
                <w:tab w:val="clear" w:pos="425"/>
                <w:tab w:val="clear" w:pos="567"/>
              </w:tabs>
              <w:spacing w:after="0"/>
              <w:ind w:left="324" w:hanging="324"/>
              <w:rPr>
                <w:lang w:eastAsia="en-AU"/>
              </w:rPr>
            </w:pPr>
            <w:r w:rsidRPr="007C3768">
              <w:t>access to their information (in individually identifiable, re-identifiable or non-identifiable form) as part of an existing published or unpublished source or database.” (</w:t>
            </w:r>
            <w:r w:rsidRPr="007C3768">
              <w:rPr>
                <w:i/>
                <w:iCs/>
              </w:rPr>
              <w:t>National Statement on Ethical Conduct in Human Research 2023</w:t>
            </w:r>
            <w:r w:rsidRPr="007C3768">
              <w:t>).</w:t>
            </w:r>
          </w:p>
        </w:tc>
      </w:tr>
    </w:tbl>
    <w:p w14:paraId="35DC3B25" w14:textId="7043A754" w:rsidR="00D93DBF" w:rsidRPr="007C3768" w:rsidRDefault="00D93DBF" w:rsidP="005E4B18">
      <w:pPr>
        <w:pStyle w:val="BulletedListLevel1"/>
        <w:numPr>
          <w:ilvl w:val="0"/>
          <w:numId w:val="0"/>
        </w:numPr>
      </w:pPr>
    </w:p>
    <w:p w14:paraId="5CD5D541" w14:textId="77777777" w:rsidR="00D93DBF" w:rsidRPr="007C3768" w:rsidRDefault="00E14AAC" w:rsidP="00D93DBF">
      <w:pPr>
        <w:pStyle w:val="Heading3"/>
        <w:keepLines/>
        <w:rPr>
          <w:lang w:eastAsia="en-AU"/>
        </w:rPr>
      </w:pPr>
      <w:r w:rsidRPr="007C3768">
        <w:rPr>
          <w:lang w:eastAsia="en-AU"/>
        </w:rPr>
        <w:t xml:space="preserve">Related Documents/Legislation </w:t>
      </w:r>
    </w:p>
    <w:p w14:paraId="1590F4B3" w14:textId="2E323AAB" w:rsidR="00172BE7" w:rsidRPr="007C3768" w:rsidRDefault="00172BE7" w:rsidP="00BE4DC9">
      <w:pPr>
        <w:pStyle w:val="BulletedListLevel1"/>
        <w:rPr>
          <w:lang w:eastAsia="en-AU"/>
        </w:rPr>
      </w:pPr>
      <w:r w:rsidRPr="007C3768">
        <w:t>Australian Code for the Responsible Conduct of Research (2018)</w:t>
      </w:r>
      <w:r w:rsidR="002C5293" w:rsidRPr="007C3768">
        <w:t xml:space="preserve"> </w:t>
      </w:r>
      <w:hyperlink r:id="rId11" w:anchor="block-views-block-file-attachments-content-block-1" w:history="1">
        <w:r w:rsidR="002C5293" w:rsidRPr="007C3768">
          <w:rPr>
            <w:color w:val="0000FF"/>
            <w:u w:val="single"/>
          </w:rPr>
          <w:t>Australian Code for the Responsible Conduct of Research, 2018 | NHMRC</w:t>
        </w:r>
      </w:hyperlink>
    </w:p>
    <w:p w14:paraId="75083B5C" w14:textId="282E38B4" w:rsidR="00172BE7" w:rsidRPr="007C3768" w:rsidRDefault="00172BE7" w:rsidP="00BE4DC9">
      <w:pPr>
        <w:pStyle w:val="BulletedListLevel1"/>
        <w:rPr>
          <w:lang w:eastAsia="en-AU"/>
        </w:rPr>
      </w:pPr>
      <w:r w:rsidRPr="007C3768">
        <w:rPr>
          <w:lang w:eastAsia="en-AU"/>
        </w:rPr>
        <w:t>Cover for Agency Volunteer</w:t>
      </w:r>
      <w:r w:rsidR="002C5293" w:rsidRPr="007C3768">
        <w:rPr>
          <w:lang w:eastAsia="en-AU"/>
        </w:rPr>
        <w:t xml:space="preserve">s </w:t>
      </w:r>
      <w:hyperlink r:id="rId12" w:history="1">
        <w:r w:rsidR="002C5293" w:rsidRPr="007C3768">
          <w:rPr>
            <w:color w:val="0000FF"/>
            <w:u w:val="single"/>
          </w:rPr>
          <w:t>TRMF Cover For Volunteers (December 2013) (treasury.tas.gov.au)</w:t>
        </w:r>
      </w:hyperlink>
    </w:p>
    <w:p w14:paraId="57DA2B70" w14:textId="77777777" w:rsidR="00172BE7" w:rsidRPr="007C3768" w:rsidRDefault="00172BE7" w:rsidP="00BE4DC9">
      <w:pPr>
        <w:pStyle w:val="BulletedListLevel1"/>
        <w:rPr>
          <w:lang w:eastAsia="en-AU"/>
        </w:rPr>
      </w:pPr>
      <w:r w:rsidRPr="007C3768">
        <w:t>Ethical conduct in research with Aboriginal and Torres Strait Islander Peoples and communities: Guidelines for researchers and stakeholders (2018)</w:t>
      </w:r>
    </w:p>
    <w:p w14:paraId="67C13AA2" w14:textId="77777777" w:rsidR="00172BE7" w:rsidRPr="007C3768" w:rsidRDefault="00172BE7" w:rsidP="00BE4DC9">
      <w:pPr>
        <w:pStyle w:val="BulletedListLevel1"/>
        <w:rPr>
          <w:lang w:eastAsia="en-AU"/>
        </w:rPr>
      </w:pPr>
      <w:r w:rsidRPr="007C3768">
        <w:rPr>
          <w:lang w:eastAsia="en-AU"/>
        </w:rPr>
        <w:t>Guide to logging in to the Ethics Review database and providing electronic feedback to investigators.</w:t>
      </w:r>
    </w:p>
    <w:p w14:paraId="7AF3359C" w14:textId="77777777" w:rsidR="00172BE7" w:rsidRPr="007C3768" w:rsidRDefault="00172BE7" w:rsidP="00BE4DC9">
      <w:pPr>
        <w:pStyle w:val="BulletedListLevel1"/>
        <w:rPr>
          <w:lang w:eastAsia="en-AU"/>
        </w:rPr>
      </w:pPr>
      <w:r w:rsidRPr="007C3768">
        <w:t>LRR Ethics Committee National Statement Checklist</w:t>
      </w:r>
    </w:p>
    <w:p w14:paraId="5F5C9CED" w14:textId="77777777" w:rsidR="00172BE7" w:rsidRPr="007C3768" w:rsidRDefault="00172BE7" w:rsidP="00BE4DC9">
      <w:pPr>
        <w:pStyle w:val="BulletedListLevel1"/>
        <w:rPr>
          <w:lang w:eastAsia="en-AU"/>
        </w:rPr>
      </w:pPr>
      <w:r w:rsidRPr="007C3768">
        <w:t xml:space="preserve">LRR Ethics Committee Terms of Reference </w:t>
      </w:r>
    </w:p>
    <w:p w14:paraId="7EFD28A7" w14:textId="77777777" w:rsidR="00172BE7" w:rsidRPr="007C3768" w:rsidRDefault="00172BE7" w:rsidP="00BE4DC9">
      <w:pPr>
        <w:pStyle w:val="BulletedListLevel1"/>
        <w:rPr>
          <w:lang w:eastAsia="en-AU"/>
        </w:rPr>
      </w:pPr>
      <w:r w:rsidRPr="007C3768">
        <w:rPr>
          <w:lang w:eastAsia="en-AU"/>
        </w:rPr>
        <w:t>National Statement on Ethical Conduct of Human Research (2023)</w:t>
      </w:r>
    </w:p>
    <w:p w14:paraId="510D98D6" w14:textId="77777777" w:rsidR="00172BE7" w:rsidRPr="007C3768" w:rsidRDefault="00172BE7" w:rsidP="00BE4DC9">
      <w:pPr>
        <w:pStyle w:val="BulletedListLevel1"/>
      </w:pPr>
      <w:r w:rsidRPr="007C3768">
        <w:t>SOP001_ETH Low Risk Human Research Ethics Committee</w:t>
      </w:r>
    </w:p>
    <w:p w14:paraId="11AD217D" w14:textId="41298792" w:rsidR="00172BE7" w:rsidRPr="007C3768" w:rsidRDefault="00172BE7" w:rsidP="00BE4DC9">
      <w:pPr>
        <w:pStyle w:val="BulletedListLevel1"/>
      </w:pPr>
      <w:r w:rsidRPr="007C3768">
        <w:t>SOP008_ETH Selection and Training of Low Risk Human Research Ethics Committee (LRR Ethics Committee) Procedure</w:t>
      </w:r>
    </w:p>
    <w:p w14:paraId="7142D0AA" w14:textId="0298A29B" w:rsidR="00B07DE9" w:rsidRPr="007C3768" w:rsidRDefault="0060517D" w:rsidP="00BE4DC9">
      <w:pPr>
        <w:pStyle w:val="BulletedListLevel1"/>
        <w:rPr>
          <w:lang w:eastAsia="en-AU"/>
        </w:rPr>
      </w:pPr>
      <w:hyperlink r:id="rId13" w:history="1">
        <w:r w:rsidR="00B07DE9" w:rsidRPr="007C3768">
          <w:rPr>
            <w:color w:val="0000FF"/>
            <w:szCs w:val="22"/>
            <w:u w:val="single"/>
          </w:rPr>
          <w:t>Tasmanian Department of Health Low Risk Human Research Ethics Committee – Expression of Interest</w:t>
        </w:r>
      </w:hyperlink>
    </w:p>
    <w:p w14:paraId="39EA606C" w14:textId="3462C0DF" w:rsidR="00172BE7" w:rsidRPr="007C3768" w:rsidRDefault="00172BE7" w:rsidP="00BE4DC9">
      <w:pPr>
        <w:pStyle w:val="BulletedListLevel1"/>
        <w:rPr>
          <w:lang w:eastAsia="en-AU"/>
        </w:rPr>
      </w:pPr>
      <w:r w:rsidRPr="007C3768">
        <w:rPr>
          <w:lang w:eastAsia="en-AU"/>
        </w:rPr>
        <w:t xml:space="preserve">Unpaid Workers Pre-Engagement Checklist </w:t>
      </w:r>
      <w:hyperlink r:id="rId14" w:history="1">
        <w:r w:rsidR="002C5293" w:rsidRPr="007C3768">
          <w:rPr>
            <w:color w:val="0000FF"/>
            <w:u w:val="single"/>
          </w:rPr>
          <w:t>Unpaid Workers | DHHS and THS Intranet (health.tas.gov.au)</w:t>
        </w:r>
      </w:hyperlink>
    </w:p>
    <w:p w14:paraId="6F81E8EC" w14:textId="3C7409D2" w:rsidR="00172BE7" w:rsidRPr="007C3768" w:rsidRDefault="00172BE7" w:rsidP="00BE4DC9">
      <w:pPr>
        <w:pStyle w:val="BulletedListLevel1"/>
        <w:rPr>
          <w:lang w:eastAsia="en-AU"/>
        </w:rPr>
      </w:pPr>
      <w:r w:rsidRPr="007C3768">
        <w:rPr>
          <w:lang w:eastAsia="en-AU"/>
        </w:rPr>
        <w:t xml:space="preserve">Unpaid Workers rights, Responsibilities and Confidentiality Agreement </w:t>
      </w:r>
      <w:hyperlink r:id="rId15" w:history="1">
        <w:r w:rsidR="002C5293" w:rsidRPr="007C3768">
          <w:rPr>
            <w:color w:val="0000FF"/>
            <w:u w:val="single"/>
          </w:rPr>
          <w:t>Unpaid Workers | DHHS and THS Intranet (health.tas.gov.au)</w:t>
        </w:r>
      </w:hyperlink>
    </w:p>
    <w:p w14:paraId="5B709486" w14:textId="1E244584" w:rsidR="002C5293" w:rsidRPr="007C3768" w:rsidRDefault="00172BE7" w:rsidP="00BE4DC9">
      <w:pPr>
        <w:pStyle w:val="BulletedListLevel1"/>
        <w:rPr>
          <w:lang w:eastAsia="en-AU"/>
        </w:rPr>
      </w:pPr>
      <w:r w:rsidRPr="007C3768">
        <w:rPr>
          <w:lang w:eastAsia="en-AU"/>
        </w:rPr>
        <w:t xml:space="preserve">Volunteer Agreement Checklist </w:t>
      </w:r>
      <w:hyperlink r:id="rId16" w:history="1">
        <w:r w:rsidR="002C5293" w:rsidRPr="007C3768">
          <w:rPr>
            <w:color w:val="0000FF"/>
            <w:u w:val="single"/>
          </w:rPr>
          <w:t>Unpaid Workers | DHHS and THS Intranet (health.tas.gov.au)</w:t>
        </w:r>
      </w:hyperlink>
    </w:p>
    <w:p w14:paraId="7314E783" w14:textId="584CFC59" w:rsidR="00556F02" w:rsidRPr="007C3768" w:rsidRDefault="00556F02" w:rsidP="00BE4DC9">
      <w:pPr>
        <w:pStyle w:val="NumberedList"/>
        <w:keepNext/>
        <w:keepLines/>
        <w:tabs>
          <w:tab w:val="clear" w:pos="567"/>
        </w:tabs>
        <w:ind w:left="0" w:firstLine="0"/>
      </w:pPr>
    </w:p>
    <w:sectPr w:rsidR="00556F02" w:rsidRPr="007C3768" w:rsidSect="00F26637">
      <w:type w:val="continuous"/>
      <w:pgSz w:w="11906" w:h="16838" w:code="9"/>
      <w:pgMar w:top="907" w:right="1134" w:bottom="737" w:left="1134"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B85C" w14:textId="77777777" w:rsidR="00A92657" w:rsidRDefault="00A92657">
      <w:r>
        <w:separator/>
      </w:r>
    </w:p>
  </w:endnote>
  <w:endnote w:type="continuationSeparator" w:id="0">
    <w:p w14:paraId="49DF1F5B" w14:textId="77777777" w:rsidR="00A92657" w:rsidRDefault="00A9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954E" w14:textId="77777777" w:rsidR="004E1397" w:rsidRPr="00D93BC7" w:rsidRDefault="004E1397" w:rsidP="00E14AAC">
    <w:pPr>
      <w:pBdr>
        <w:top w:val="single" w:sz="4" w:space="1" w:color="auto"/>
      </w:pBdr>
      <w:autoSpaceDE w:val="0"/>
      <w:autoSpaceDN w:val="0"/>
      <w:adjustRightInd w:val="0"/>
      <w:rPr>
        <w:sz w:val="18"/>
        <w:szCs w:val="18"/>
      </w:rPr>
    </w:pPr>
    <w:r w:rsidRPr="00D93BC7">
      <w:rPr>
        <w:sz w:val="18"/>
        <w:szCs w:val="18"/>
      </w:rPr>
      <w:t xml:space="preserve">This </w:t>
    </w:r>
    <w:r>
      <w:rPr>
        <w:sz w:val="18"/>
        <w:szCs w:val="18"/>
      </w:rPr>
      <w:t>Procedure</w:t>
    </w:r>
    <w:r w:rsidRPr="00D93BC7">
      <w:rPr>
        <w:sz w:val="18"/>
        <w:szCs w:val="18"/>
      </w:rPr>
      <w:t xml:space="preserve"> may be varied, withdrawn or replaced at any time. Compliance with this directive is </w:t>
    </w:r>
    <w:r w:rsidRPr="00D93BC7">
      <w:rPr>
        <w:b/>
        <w:bCs/>
        <w:sz w:val="18"/>
        <w:szCs w:val="18"/>
      </w:rPr>
      <w:t xml:space="preserve">mandatory </w:t>
    </w:r>
    <w:r w:rsidRPr="00D93BC7">
      <w:rPr>
        <w:sz w:val="18"/>
        <w:szCs w:val="18"/>
      </w:rPr>
      <w:t xml:space="preserve">for the </w:t>
    </w:r>
    <w:r>
      <w:rPr>
        <w:sz w:val="18"/>
        <w:szCs w:val="18"/>
      </w:rPr>
      <w:t>Department of Health and Human Services</w:t>
    </w:r>
    <w:r w:rsidRPr="00D93BC7">
      <w:rPr>
        <w:sz w:val="18"/>
        <w:szCs w:val="18"/>
      </w:rPr>
      <w:t xml:space="preserve">. </w:t>
    </w:r>
    <w:r w:rsidRPr="00D93BC7">
      <w:rPr>
        <w:b/>
        <w:bCs/>
        <w:smallCaps/>
        <w:sz w:val="18"/>
        <w:szCs w:val="18"/>
      </w:rPr>
      <w:t>Please Destroy Printed Copies</w:t>
    </w:r>
    <w:r w:rsidRPr="00D93BC7">
      <w:rPr>
        <w:sz w:val="18"/>
        <w:szCs w:val="18"/>
      </w:rPr>
      <w:t xml:space="preserve">. The electronic version of this </w:t>
    </w:r>
    <w:r>
      <w:rPr>
        <w:sz w:val="18"/>
        <w:szCs w:val="18"/>
      </w:rPr>
      <w:t>Procedure</w:t>
    </w:r>
    <w:r w:rsidRPr="00D93BC7">
      <w:rPr>
        <w:sz w:val="18"/>
        <w:szCs w:val="18"/>
      </w:rPr>
      <w:t xml:space="preserve"> is the approved and current version and is located on the </w:t>
    </w:r>
    <w:r>
      <w:rPr>
        <w:sz w:val="18"/>
        <w:szCs w:val="18"/>
      </w:rPr>
      <w:t>Department of Health and Human Services’ Strategic Document Management System</w:t>
    </w:r>
    <w:r w:rsidRPr="00D93BC7">
      <w:rPr>
        <w:sz w:val="18"/>
        <w:szCs w:val="18"/>
      </w:rPr>
      <w:t>. Any printed version is uncontr</w:t>
    </w:r>
    <w:r>
      <w:rPr>
        <w:sz w:val="18"/>
        <w:szCs w:val="18"/>
      </w:rPr>
      <w:t>olled and therefore not current.</w:t>
    </w:r>
  </w:p>
  <w:p w14:paraId="43A3C327" w14:textId="77777777" w:rsidR="004E1397" w:rsidRPr="007D6BA9" w:rsidRDefault="004E1397" w:rsidP="007D6BA9">
    <w:pPr>
      <w:pStyle w:val="Footer"/>
      <w:jc w:val="right"/>
      <w:rPr>
        <w:i w:val="0"/>
      </w:rPr>
    </w:pPr>
    <w:r w:rsidRPr="007D6BA9">
      <w:rPr>
        <w:i w:val="0"/>
      </w:rPr>
      <w:t xml:space="preserve">Page </w:t>
    </w:r>
    <w:r w:rsidR="00E057E6" w:rsidRPr="007D6BA9">
      <w:rPr>
        <w:i w:val="0"/>
      </w:rPr>
      <w:fldChar w:fldCharType="begin"/>
    </w:r>
    <w:r w:rsidRPr="007D6BA9">
      <w:rPr>
        <w:i w:val="0"/>
      </w:rPr>
      <w:instrText xml:space="preserve"> PAGE </w:instrText>
    </w:r>
    <w:r w:rsidR="00E057E6" w:rsidRPr="007D6BA9">
      <w:rPr>
        <w:i w:val="0"/>
      </w:rPr>
      <w:fldChar w:fldCharType="separate"/>
    </w:r>
    <w:r w:rsidR="00A660B5">
      <w:rPr>
        <w:i w:val="0"/>
        <w:noProof/>
      </w:rPr>
      <w:t>3</w:t>
    </w:r>
    <w:r w:rsidR="00E057E6" w:rsidRPr="007D6BA9">
      <w:rPr>
        <w:i w:val="0"/>
      </w:rPr>
      <w:fldChar w:fldCharType="end"/>
    </w:r>
    <w:r w:rsidRPr="007D6BA9">
      <w:rPr>
        <w:i w:val="0"/>
      </w:rPr>
      <w:t xml:space="preserve"> of </w:t>
    </w:r>
    <w:r w:rsidR="00E057E6" w:rsidRPr="007D6BA9">
      <w:rPr>
        <w:i w:val="0"/>
      </w:rPr>
      <w:fldChar w:fldCharType="begin"/>
    </w:r>
    <w:r w:rsidRPr="007D6BA9">
      <w:rPr>
        <w:i w:val="0"/>
      </w:rPr>
      <w:instrText xml:space="preserve"> NUMPAGES </w:instrText>
    </w:r>
    <w:r w:rsidR="00E057E6" w:rsidRPr="007D6BA9">
      <w:rPr>
        <w:i w:val="0"/>
      </w:rPr>
      <w:fldChar w:fldCharType="separate"/>
    </w:r>
    <w:r w:rsidR="00A660B5">
      <w:rPr>
        <w:i w:val="0"/>
        <w:noProof/>
      </w:rPr>
      <w:t>3</w:t>
    </w:r>
    <w:r w:rsidR="00E057E6" w:rsidRPr="007D6BA9">
      <w:rPr>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AF74" w14:textId="77777777" w:rsidR="00A92657" w:rsidRDefault="00A92657">
      <w:r>
        <w:separator/>
      </w:r>
    </w:p>
  </w:footnote>
  <w:footnote w:type="continuationSeparator" w:id="0">
    <w:p w14:paraId="2C12C763" w14:textId="77777777" w:rsidR="00A92657" w:rsidRDefault="00A92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50EA" w14:textId="77777777" w:rsidR="004E1397" w:rsidRPr="00A962DC" w:rsidRDefault="004E1397" w:rsidP="00A2494C">
    <w:pPr>
      <w:pStyle w:val="Header"/>
      <w:tabs>
        <w:tab w:val="clear" w:pos="567"/>
        <w:tab w:val="clear" w:pos="8306"/>
        <w:tab w:val="left" w:pos="0"/>
        <w:tab w:val="right" w:pos="96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2CE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DE0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52F1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0263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405F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6A31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E09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28A4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0483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012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33F27"/>
    <w:multiLevelType w:val="hybridMultilevel"/>
    <w:tmpl w:val="190AF6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70C4B"/>
    <w:multiLevelType w:val="hybridMultilevel"/>
    <w:tmpl w:val="A5F8AC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743D8F"/>
    <w:multiLevelType w:val="multilevel"/>
    <w:tmpl w:val="98A8DCFA"/>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BE55534"/>
    <w:multiLevelType w:val="multilevel"/>
    <w:tmpl w:val="54E2BFFC"/>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4" w15:restartNumberingAfterBreak="0">
    <w:nsid w:val="2AD9020F"/>
    <w:multiLevelType w:val="hybridMultilevel"/>
    <w:tmpl w:val="03ECB5E8"/>
    <w:lvl w:ilvl="0" w:tplc="0C090001">
      <w:start w:val="1"/>
      <w:numFmt w:val="bullet"/>
      <w:lvlText w:val=""/>
      <w:lvlJc w:val="left"/>
      <w:pPr>
        <w:ind w:left="927" w:hanging="360"/>
      </w:pPr>
      <w:rPr>
        <w:rFonts w:ascii="Symbol" w:hAnsi="Symbol"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DE018D7"/>
    <w:multiLevelType w:val="hybridMultilevel"/>
    <w:tmpl w:val="7504ABE0"/>
    <w:lvl w:ilvl="0" w:tplc="35BA8A22">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05C2F"/>
    <w:multiLevelType w:val="hybridMultilevel"/>
    <w:tmpl w:val="72B4F2F8"/>
    <w:lvl w:ilvl="0" w:tplc="E53A9C5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15:restartNumberingAfterBreak="0">
    <w:nsid w:val="388F7B76"/>
    <w:multiLevelType w:val="hybridMultilevel"/>
    <w:tmpl w:val="1D4657AA"/>
    <w:lvl w:ilvl="0" w:tplc="B9EAFF7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4A2F2E43"/>
    <w:multiLevelType w:val="hybridMultilevel"/>
    <w:tmpl w:val="F904BA8E"/>
    <w:lvl w:ilvl="0" w:tplc="9CF848A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DA7526A"/>
    <w:multiLevelType w:val="hybridMultilevel"/>
    <w:tmpl w:val="3D2064AE"/>
    <w:lvl w:ilvl="0" w:tplc="525ADB5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5B94101E"/>
    <w:multiLevelType w:val="hybridMultilevel"/>
    <w:tmpl w:val="164CB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DF38B7"/>
    <w:multiLevelType w:val="hybridMultilevel"/>
    <w:tmpl w:val="3ABA49DA"/>
    <w:lvl w:ilvl="0" w:tplc="A8262712">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61EF55A6"/>
    <w:multiLevelType w:val="multilevel"/>
    <w:tmpl w:val="52BA2C46"/>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23" w15:restartNumberingAfterBreak="0">
    <w:nsid w:val="684B411D"/>
    <w:multiLevelType w:val="hybridMultilevel"/>
    <w:tmpl w:val="48F688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0B656EC"/>
    <w:multiLevelType w:val="multilevel"/>
    <w:tmpl w:val="2330516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25" w15:restartNumberingAfterBreak="0">
    <w:nsid w:val="776A7137"/>
    <w:multiLevelType w:val="hybridMultilevel"/>
    <w:tmpl w:val="E6A019D6"/>
    <w:lvl w:ilvl="0" w:tplc="FFFFFFFF">
      <w:start w:val="1"/>
      <w:numFmt w:val="lowerLetter"/>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7C517918"/>
    <w:multiLevelType w:val="multilevel"/>
    <w:tmpl w:val="C94E31AA"/>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268271994">
    <w:abstractNumId w:val="26"/>
  </w:num>
  <w:num w:numId="2" w16cid:durableId="1485004585">
    <w:abstractNumId w:val="12"/>
  </w:num>
  <w:num w:numId="3" w16cid:durableId="786586895">
    <w:abstractNumId w:val="11"/>
  </w:num>
  <w:num w:numId="4" w16cid:durableId="143359778">
    <w:abstractNumId w:val="23"/>
  </w:num>
  <w:num w:numId="5" w16cid:durableId="438063205">
    <w:abstractNumId w:val="9"/>
  </w:num>
  <w:num w:numId="6" w16cid:durableId="1948998945">
    <w:abstractNumId w:val="7"/>
  </w:num>
  <w:num w:numId="7" w16cid:durableId="2108186076">
    <w:abstractNumId w:val="6"/>
  </w:num>
  <w:num w:numId="8" w16cid:durableId="1156528234">
    <w:abstractNumId w:val="5"/>
  </w:num>
  <w:num w:numId="9" w16cid:durableId="349650703">
    <w:abstractNumId w:val="4"/>
  </w:num>
  <w:num w:numId="10" w16cid:durableId="1484157749">
    <w:abstractNumId w:val="22"/>
  </w:num>
  <w:num w:numId="11" w16cid:durableId="539636913">
    <w:abstractNumId w:val="12"/>
  </w:num>
  <w:num w:numId="12" w16cid:durableId="1180655886">
    <w:abstractNumId w:val="13"/>
  </w:num>
  <w:num w:numId="13" w16cid:durableId="28262409">
    <w:abstractNumId w:val="24"/>
  </w:num>
  <w:num w:numId="14" w16cid:durableId="1520850196">
    <w:abstractNumId w:val="26"/>
  </w:num>
  <w:num w:numId="15" w16cid:durableId="192039953">
    <w:abstractNumId w:val="15"/>
  </w:num>
  <w:num w:numId="16" w16cid:durableId="2084840224">
    <w:abstractNumId w:val="12"/>
  </w:num>
  <w:num w:numId="17" w16cid:durableId="118648881">
    <w:abstractNumId w:val="10"/>
  </w:num>
  <w:num w:numId="18" w16cid:durableId="15735395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024660">
    <w:abstractNumId w:val="8"/>
  </w:num>
  <w:num w:numId="20" w16cid:durableId="1719820371">
    <w:abstractNumId w:val="3"/>
  </w:num>
  <w:num w:numId="21" w16cid:durableId="590117437">
    <w:abstractNumId w:val="2"/>
  </w:num>
  <w:num w:numId="22" w16cid:durableId="1397438533">
    <w:abstractNumId w:val="1"/>
  </w:num>
  <w:num w:numId="23" w16cid:durableId="1037582394">
    <w:abstractNumId w:val="0"/>
  </w:num>
  <w:num w:numId="24" w16cid:durableId="1648315686">
    <w:abstractNumId w:val="12"/>
  </w:num>
  <w:num w:numId="25" w16cid:durableId="241186540">
    <w:abstractNumId w:val="12"/>
  </w:num>
  <w:num w:numId="26" w16cid:durableId="553124308">
    <w:abstractNumId w:val="21"/>
  </w:num>
  <w:num w:numId="27" w16cid:durableId="32192274">
    <w:abstractNumId w:val="16"/>
  </w:num>
  <w:num w:numId="28" w16cid:durableId="1706446350">
    <w:abstractNumId w:val="19"/>
  </w:num>
  <w:num w:numId="29" w16cid:durableId="594948284">
    <w:abstractNumId w:val="18"/>
  </w:num>
  <w:num w:numId="30" w16cid:durableId="1741364417">
    <w:abstractNumId w:val="17"/>
  </w:num>
  <w:num w:numId="31" w16cid:durableId="1535918519">
    <w:abstractNumId w:val="12"/>
  </w:num>
  <w:num w:numId="32" w16cid:durableId="554511625">
    <w:abstractNumId w:val="12"/>
  </w:num>
  <w:num w:numId="33" w16cid:durableId="1623536941">
    <w:abstractNumId w:val="12"/>
  </w:num>
  <w:num w:numId="34" w16cid:durableId="530147087">
    <w:abstractNumId w:val="14"/>
  </w:num>
  <w:num w:numId="35" w16cid:durableId="78724313">
    <w:abstractNumId w:val="12"/>
  </w:num>
  <w:num w:numId="36" w16cid:durableId="537544167">
    <w:abstractNumId w:val="25"/>
  </w:num>
  <w:num w:numId="37" w16cid:durableId="41831943">
    <w:abstractNumId w:val="12"/>
  </w:num>
  <w:num w:numId="38" w16cid:durableId="347366254">
    <w:abstractNumId w:val="12"/>
  </w:num>
  <w:num w:numId="39" w16cid:durableId="289242506">
    <w:abstractNumId w:val="12"/>
  </w:num>
  <w:num w:numId="40" w16cid:durableId="19348941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57"/>
    <w:rsid w:val="00004321"/>
    <w:rsid w:val="00007800"/>
    <w:rsid w:val="0001749C"/>
    <w:rsid w:val="00020755"/>
    <w:rsid w:val="00025495"/>
    <w:rsid w:val="00031AA4"/>
    <w:rsid w:val="00040B14"/>
    <w:rsid w:val="000416C2"/>
    <w:rsid w:val="0005163A"/>
    <w:rsid w:val="00051C58"/>
    <w:rsid w:val="00057756"/>
    <w:rsid w:val="00061EC2"/>
    <w:rsid w:val="00064136"/>
    <w:rsid w:val="00066114"/>
    <w:rsid w:val="000825EB"/>
    <w:rsid w:val="00083BA8"/>
    <w:rsid w:val="0009663C"/>
    <w:rsid w:val="0009715E"/>
    <w:rsid w:val="000A5487"/>
    <w:rsid w:val="000A65E2"/>
    <w:rsid w:val="000A68F7"/>
    <w:rsid w:val="000B342E"/>
    <w:rsid w:val="000C3569"/>
    <w:rsid w:val="000C5AB9"/>
    <w:rsid w:val="000D108E"/>
    <w:rsid w:val="000D6AD9"/>
    <w:rsid w:val="000E0A45"/>
    <w:rsid w:val="000E0F17"/>
    <w:rsid w:val="000E5067"/>
    <w:rsid w:val="000E5AB2"/>
    <w:rsid w:val="000F3CE6"/>
    <w:rsid w:val="000F3DFD"/>
    <w:rsid w:val="000F4710"/>
    <w:rsid w:val="00103605"/>
    <w:rsid w:val="00104766"/>
    <w:rsid w:val="00117ED9"/>
    <w:rsid w:val="0012241C"/>
    <w:rsid w:val="00122720"/>
    <w:rsid w:val="00123301"/>
    <w:rsid w:val="00127853"/>
    <w:rsid w:val="001278BB"/>
    <w:rsid w:val="00127DA1"/>
    <w:rsid w:val="001321CA"/>
    <w:rsid w:val="001520A9"/>
    <w:rsid w:val="00167D4C"/>
    <w:rsid w:val="00172AE0"/>
    <w:rsid w:val="00172BE7"/>
    <w:rsid w:val="001769D5"/>
    <w:rsid w:val="0018086F"/>
    <w:rsid w:val="00180CA4"/>
    <w:rsid w:val="00183D59"/>
    <w:rsid w:val="00195DC6"/>
    <w:rsid w:val="001A1EA1"/>
    <w:rsid w:val="001A33CF"/>
    <w:rsid w:val="001B1D01"/>
    <w:rsid w:val="001B1FA8"/>
    <w:rsid w:val="001B6CF1"/>
    <w:rsid w:val="001D3EBF"/>
    <w:rsid w:val="001D3FE3"/>
    <w:rsid w:val="001E4ADE"/>
    <w:rsid w:val="001F72EF"/>
    <w:rsid w:val="0020388F"/>
    <w:rsid w:val="00203A1E"/>
    <w:rsid w:val="002118F8"/>
    <w:rsid w:val="0021276D"/>
    <w:rsid w:val="00216374"/>
    <w:rsid w:val="00216CFF"/>
    <w:rsid w:val="00221D14"/>
    <w:rsid w:val="00222F16"/>
    <w:rsid w:val="0022532A"/>
    <w:rsid w:val="0022680E"/>
    <w:rsid w:val="002279A5"/>
    <w:rsid w:val="00235927"/>
    <w:rsid w:val="00236632"/>
    <w:rsid w:val="00237B40"/>
    <w:rsid w:val="0024137E"/>
    <w:rsid w:val="00242E66"/>
    <w:rsid w:val="00243505"/>
    <w:rsid w:val="00243BEB"/>
    <w:rsid w:val="0024556B"/>
    <w:rsid w:val="00252B28"/>
    <w:rsid w:val="00253E6B"/>
    <w:rsid w:val="002632E2"/>
    <w:rsid w:val="00264C6F"/>
    <w:rsid w:val="002663CD"/>
    <w:rsid w:val="0027153C"/>
    <w:rsid w:val="002723E8"/>
    <w:rsid w:val="00272CDD"/>
    <w:rsid w:val="00274607"/>
    <w:rsid w:val="0028663A"/>
    <w:rsid w:val="002A1F4D"/>
    <w:rsid w:val="002A217F"/>
    <w:rsid w:val="002A58D9"/>
    <w:rsid w:val="002A6630"/>
    <w:rsid w:val="002B2515"/>
    <w:rsid w:val="002B7F75"/>
    <w:rsid w:val="002C22BE"/>
    <w:rsid w:val="002C4090"/>
    <w:rsid w:val="002C5293"/>
    <w:rsid w:val="002D0CB0"/>
    <w:rsid w:val="002D2593"/>
    <w:rsid w:val="002E3A02"/>
    <w:rsid w:val="002E41FE"/>
    <w:rsid w:val="002F08CD"/>
    <w:rsid w:val="002F19FB"/>
    <w:rsid w:val="002F47E4"/>
    <w:rsid w:val="002F528E"/>
    <w:rsid w:val="0030129E"/>
    <w:rsid w:val="0030149D"/>
    <w:rsid w:val="00303D38"/>
    <w:rsid w:val="003234C5"/>
    <w:rsid w:val="003260EC"/>
    <w:rsid w:val="00326EFD"/>
    <w:rsid w:val="00327D98"/>
    <w:rsid w:val="0033235E"/>
    <w:rsid w:val="00334F58"/>
    <w:rsid w:val="0033597F"/>
    <w:rsid w:val="003365BA"/>
    <w:rsid w:val="00336D1A"/>
    <w:rsid w:val="003377E6"/>
    <w:rsid w:val="003379E2"/>
    <w:rsid w:val="003454D7"/>
    <w:rsid w:val="003467F4"/>
    <w:rsid w:val="00354F8A"/>
    <w:rsid w:val="00355DAE"/>
    <w:rsid w:val="00361F00"/>
    <w:rsid w:val="0036212F"/>
    <w:rsid w:val="00367D7A"/>
    <w:rsid w:val="003720C7"/>
    <w:rsid w:val="00372BE1"/>
    <w:rsid w:val="00373288"/>
    <w:rsid w:val="00373CB6"/>
    <w:rsid w:val="003769FF"/>
    <w:rsid w:val="00386F8E"/>
    <w:rsid w:val="00393B46"/>
    <w:rsid w:val="0039431C"/>
    <w:rsid w:val="00394339"/>
    <w:rsid w:val="003A1B82"/>
    <w:rsid w:val="003A3ABD"/>
    <w:rsid w:val="003B17C0"/>
    <w:rsid w:val="003B40A8"/>
    <w:rsid w:val="003C3DEB"/>
    <w:rsid w:val="003E18D7"/>
    <w:rsid w:val="003E3453"/>
    <w:rsid w:val="003E691D"/>
    <w:rsid w:val="003E6EAB"/>
    <w:rsid w:val="0040134D"/>
    <w:rsid w:val="00404E9B"/>
    <w:rsid w:val="004124AC"/>
    <w:rsid w:val="004130E3"/>
    <w:rsid w:val="00416B4A"/>
    <w:rsid w:val="0042457B"/>
    <w:rsid w:val="00427108"/>
    <w:rsid w:val="0043245A"/>
    <w:rsid w:val="00432B08"/>
    <w:rsid w:val="00437C5C"/>
    <w:rsid w:val="00440885"/>
    <w:rsid w:val="0044096F"/>
    <w:rsid w:val="00441BE4"/>
    <w:rsid w:val="00442459"/>
    <w:rsid w:val="00453A8D"/>
    <w:rsid w:val="00453FA3"/>
    <w:rsid w:val="004544D5"/>
    <w:rsid w:val="00457219"/>
    <w:rsid w:val="004654D3"/>
    <w:rsid w:val="0046599B"/>
    <w:rsid w:val="0047688B"/>
    <w:rsid w:val="0048448D"/>
    <w:rsid w:val="0048715D"/>
    <w:rsid w:val="004917F0"/>
    <w:rsid w:val="00497CAF"/>
    <w:rsid w:val="004A216D"/>
    <w:rsid w:val="004B2DD2"/>
    <w:rsid w:val="004B2F61"/>
    <w:rsid w:val="004B5D32"/>
    <w:rsid w:val="004C0238"/>
    <w:rsid w:val="004C3918"/>
    <w:rsid w:val="004C59F6"/>
    <w:rsid w:val="004D658B"/>
    <w:rsid w:val="004D6EEE"/>
    <w:rsid w:val="004D768D"/>
    <w:rsid w:val="004E1397"/>
    <w:rsid w:val="004E2E19"/>
    <w:rsid w:val="004F2A69"/>
    <w:rsid w:val="005044B0"/>
    <w:rsid w:val="00515E8A"/>
    <w:rsid w:val="00524B34"/>
    <w:rsid w:val="005313C8"/>
    <w:rsid w:val="00535BF6"/>
    <w:rsid w:val="00537A72"/>
    <w:rsid w:val="005464E5"/>
    <w:rsid w:val="00547F39"/>
    <w:rsid w:val="00556F02"/>
    <w:rsid w:val="005909D3"/>
    <w:rsid w:val="0059254C"/>
    <w:rsid w:val="00593455"/>
    <w:rsid w:val="00593456"/>
    <w:rsid w:val="00596DDD"/>
    <w:rsid w:val="005A34B3"/>
    <w:rsid w:val="005A67D7"/>
    <w:rsid w:val="005B188E"/>
    <w:rsid w:val="005C1715"/>
    <w:rsid w:val="005C58E0"/>
    <w:rsid w:val="005D7D7E"/>
    <w:rsid w:val="005E0985"/>
    <w:rsid w:val="005E0C51"/>
    <w:rsid w:val="005E1F4D"/>
    <w:rsid w:val="005E4B18"/>
    <w:rsid w:val="005E5197"/>
    <w:rsid w:val="005F1EE7"/>
    <w:rsid w:val="005F5106"/>
    <w:rsid w:val="0060517D"/>
    <w:rsid w:val="00632F7A"/>
    <w:rsid w:val="006356C4"/>
    <w:rsid w:val="00641438"/>
    <w:rsid w:val="00643D7E"/>
    <w:rsid w:val="0064649C"/>
    <w:rsid w:val="006468E2"/>
    <w:rsid w:val="006504BF"/>
    <w:rsid w:val="006506AE"/>
    <w:rsid w:val="00653B59"/>
    <w:rsid w:val="006540AC"/>
    <w:rsid w:val="00657075"/>
    <w:rsid w:val="00663199"/>
    <w:rsid w:val="006705F1"/>
    <w:rsid w:val="0067208C"/>
    <w:rsid w:val="00672729"/>
    <w:rsid w:val="00674F21"/>
    <w:rsid w:val="006808A4"/>
    <w:rsid w:val="0068365F"/>
    <w:rsid w:val="006918B9"/>
    <w:rsid w:val="006A3C6B"/>
    <w:rsid w:val="006A43D1"/>
    <w:rsid w:val="006A55BC"/>
    <w:rsid w:val="006A6437"/>
    <w:rsid w:val="006B0A53"/>
    <w:rsid w:val="006B0E37"/>
    <w:rsid w:val="006B1A5A"/>
    <w:rsid w:val="006C153D"/>
    <w:rsid w:val="006C4169"/>
    <w:rsid w:val="006C566A"/>
    <w:rsid w:val="006E43B0"/>
    <w:rsid w:val="006F5A09"/>
    <w:rsid w:val="006F7C39"/>
    <w:rsid w:val="0070257B"/>
    <w:rsid w:val="0070681D"/>
    <w:rsid w:val="007139AE"/>
    <w:rsid w:val="00713C09"/>
    <w:rsid w:val="007212D2"/>
    <w:rsid w:val="007221B6"/>
    <w:rsid w:val="00725114"/>
    <w:rsid w:val="0072526B"/>
    <w:rsid w:val="00725477"/>
    <w:rsid w:val="0072703A"/>
    <w:rsid w:val="00730A14"/>
    <w:rsid w:val="00731546"/>
    <w:rsid w:val="00735A1E"/>
    <w:rsid w:val="00735F34"/>
    <w:rsid w:val="00741AA8"/>
    <w:rsid w:val="007437CE"/>
    <w:rsid w:val="0075117B"/>
    <w:rsid w:val="00757BB7"/>
    <w:rsid w:val="00760887"/>
    <w:rsid w:val="00771552"/>
    <w:rsid w:val="00772119"/>
    <w:rsid w:val="00773229"/>
    <w:rsid w:val="00776658"/>
    <w:rsid w:val="007804A8"/>
    <w:rsid w:val="00780F04"/>
    <w:rsid w:val="00781040"/>
    <w:rsid w:val="00781D05"/>
    <w:rsid w:val="007869CA"/>
    <w:rsid w:val="00796D58"/>
    <w:rsid w:val="007A15E1"/>
    <w:rsid w:val="007A1D22"/>
    <w:rsid w:val="007A40BC"/>
    <w:rsid w:val="007A7723"/>
    <w:rsid w:val="007B47EC"/>
    <w:rsid w:val="007B4D90"/>
    <w:rsid w:val="007C3193"/>
    <w:rsid w:val="007C3768"/>
    <w:rsid w:val="007C38AC"/>
    <w:rsid w:val="007C4BF1"/>
    <w:rsid w:val="007C62F2"/>
    <w:rsid w:val="007C7D2A"/>
    <w:rsid w:val="007D3413"/>
    <w:rsid w:val="007D3BC8"/>
    <w:rsid w:val="007D3D49"/>
    <w:rsid w:val="007D6BA9"/>
    <w:rsid w:val="007E680A"/>
    <w:rsid w:val="007E7800"/>
    <w:rsid w:val="008007AA"/>
    <w:rsid w:val="00800A1D"/>
    <w:rsid w:val="00802A55"/>
    <w:rsid w:val="00804773"/>
    <w:rsid w:val="008057E9"/>
    <w:rsid w:val="00807BAC"/>
    <w:rsid w:val="00822103"/>
    <w:rsid w:val="008228C9"/>
    <w:rsid w:val="00824FF8"/>
    <w:rsid w:val="008375E3"/>
    <w:rsid w:val="008415A7"/>
    <w:rsid w:val="008426EC"/>
    <w:rsid w:val="008476AA"/>
    <w:rsid w:val="00854406"/>
    <w:rsid w:val="00854C91"/>
    <w:rsid w:val="00857D9A"/>
    <w:rsid w:val="00862AC0"/>
    <w:rsid w:val="00870FE1"/>
    <w:rsid w:val="00871BC2"/>
    <w:rsid w:val="00880B61"/>
    <w:rsid w:val="00884D5A"/>
    <w:rsid w:val="00885AF5"/>
    <w:rsid w:val="00892DA6"/>
    <w:rsid w:val="008A14BF"/>
    <w:rsid w:val="008B7AF5"/>
    <w:rsid w:val="008C736F"/>
    <w:rsid w:val="008C78B5"/>
    <w:rsid w:val="008C78EE"/>
    <w:rsid w:val="008E1F52"/>
    <w:rsid w:val="008E67D8"/>
    <w:rsid w:val="008E6FEC"/>
    <w:rsid w:val="008F206D"/>
    <w:rsid w:val="008F29CD"/>
    <w:rsid w:val="008F3AD0"/>
    <w:rsid w:val="008F4F6B"/>
    <w:rsid w:val="008F616C"/>
    <w:rsid w:val="008F682F"/>
    <w:rsid w:val="00901E81"/>
    <w:rsid w:val="0091121F"/>
    <w:rsid w:val="00911E40"/>
    <w:rsid w:val="0091424A"/>
    <w:rsid w:val="00916F0B"/>
    <w:rsid w:val="00921BDB"/>
    <w:rsid w:val="0092429D"/>
    <w:rsid w:val="0093167A"/>
    <w:rsid w:val="00936428"/>
    <w:rsid w:val="00944011"/>
    <w:rsid w:val="009448AD"/>
    <w:rsid w:val="00944FC5"/>
    <w:rsid w:val="00946C5E"/>
    <w:rsid w:val="00946E18"/>
    <w:rsid w:val="009474E6"/>
    <w:rsid w:val="009476C1"/>
    <w:rsid w:val="00951C99"/>
    <w:rsid w:val="00952151"/>
    <w:rsid w:val="0095614B"/>
    <w:rsid w:val="00956EC4"/>
    <w:rsid w:val="00961EF4"/>
    <w:rsid w:val="0096739D"/>
    <w:rsid w:val="0097368F"/>
    <w:rsid w:val="009770ED"/>
    <w:rsid w:val="00985E22"/>
    <w:rsid w:val="00985FFB"/>
    <w:rsid w:val="00990C25"/>
    <w:rsid w:val="00992662"/>
    <w:rsid w:val="00994832"/>
    <w:rsid w:val="009A12F1"/>
    <w:rsid w:val="009C2998"/>
    <w:rsid w:val="009C4C66"/>
    <w:rsid w:val="009C6612"/>
    <w:rsid w:val="009D5DF3"/>
    <w:rsid w:val="009D6279"/>
    <w:rsid w:val="009E1B27"/>
    <w:rsid w:val="009E3C1C"/>
    <w:rsid w:val="009F13E9"/>
    <w:rsid w:val="009F7043"/>
    <w:rsid w:val="00A04418"/>
    <w:rsid w:val="00A05FF4"/>
    <w:rsid w:val="00A1117A"/>
    <w:rsid w:val="00A14F41"/>
    <w:rsid w:val="00A2494C"/>
    <w:rsid w:val="00A3396D"/>
    <w:rsid w:val="00A42A2D"/>
    <w:rsid w:val="00A42C44"/>
    <w:rsid w:val="00A57A9D"/>
    <w:rsid w:val="00A6143D"/>
    <w:rsid w:val="00A61847"/>
    <w:rsid w:val="00A660B5"/>
    <w:rsid w:val="00A66ABB"/>
    <w:rsid w:val="00A73407"/>
    <w:rsid w:val="00A91529"/>
    <w:rsid w:val="00A92657"/>
    <w:rsid w:val="00A962DC"/>
    <w:rsid w:val="00A9774D"/>
    <w:rsid w:val="00A97CC5"/>
    <w:rsid w:val="00AB1939"/>
    <w:rsid w:val="00AB325A"/>
    <w:rsid w:val="00AB5715"/>
    <w:rsid w:val="00AB6CA5"/>
    <w:rsid w:val="00AC6C25"/>
    <w:rsid w:val="00AC7964"/>
    <w:rsid w:val="00AD533C"/>
    <w:rsid w:val="00AE5A73"/>
    <w:rsid w:val="00AE683B"/>
    <w:rsid w:val="00AE6D24"/>
    <w:rsid w:val="00AF2199"/>
    <w:rsid w:val="00AF2C5C"/>
    <w:rsid w:val="00B013D6"/>
    <w:rsid w:val="00B06457"/>
    <w:rsid w:val="00B07DE9"/>
    <w:rsid w:val="00B109E9"/>
    <w:rsid w:val="00B179EB"/>
    <w:rsid w:val="00B2473C"/>
    <w:rsid w:val="00B3258F"/>
    <w:rsid w:val="00B32720"/>
    <w:rsid w:val="00B32B95"/>
    <w:rsid w:val="00B33206"/>
    <w:rsid w:val="00B36ECC"/>
    <w:rsid w:val="00B463D0"/>
    <w:rsid w:val="00B46936"/>
    <w:rsid w:val="00B50DCF"/>
    <w:rsid w:val="00B54D21"/>
    <w:rsid w:val="00B56F10"/>
    <w:rsid w:val="00B62F9F"/>
    <w:rsid w:val="00B652AD"/>
    <w:rsid w:val="00B72C94"/>
    <w:rsid w:val="00B73C53"/>
    <w:rsid w:val="00B811E9"/>
    <w:rsid w:val="00B815CD"/>
    <w:rsid w:val="00B82352"/>
    <w:rsid w:val="00B84164"/>
    <w:rsid w:val="00B86ABE"/>
    <w:rsid w:val="00B87154"/>
    <w:rsid w:val="00B93265"/>
    <w:rsid w:val="00B9560D"/>
    <w:rsid w:val="00B95672"/>
    <w:rsid w:val="00BA70FF"/>
    <w:rsid w:val="00BB45A0"/>
    <w:rsid w:val="00BB67D9"/>
    <w:rsid w:val="00BC63F9"/>
    <w:rsid w:val="00BD3C74"/>
    <w:rsid w:val="00BD455B"/>
    <w:rsid w:val="00BE06D8"/>
    <w:rsid w:val="00BE4DC9"/>
    <w:rsid w:val="00BF3CF7"/>
    <w:rsid w:val="00BF492D"/>
    <w:rsid w:val="00C15DF8"/>
    <w:rsid w:val="00C17943"/>
    <w:rsid w:val="00C37904"/>
    <w:rsid w:val="00C40AFF"/>
    <w:rsid w:val="00C5088D"/>
    <w:rsid w:val="00C5763C"/>
    <w:rsid w:val="00C57782"/>
    <w:rsid w:val="00C6009A"/>
    <w:rsid w:val="00C62BCF"/>
    <w:rsid w:val="00C6365B"/>
    <w:rsid w:val="00C63D3F"/>
    <w:rsid w:val="00C66399"/>
    <w:rsid w:val="00C74977"/>
    <w:rsid w:val="00C7590E"/>
    <w:rsid w:val="00C80E6D"/>
    <w:rsid w:val="00C82A90"/>
    <w:rsid w:val="00C93F77"/>
    <w:rsid w:val="00C96595"/>
    <w:rsid w:val="00CA65AD"/>
    <w:rsid w:val="00CB0EB5"/>
    <w:rsid w:val="00CB31B2"/>
    <w:rsid w:val="00CB6775"/>
    <w:rsid w:val="00CC6721"/>
    <w:rsid w:val="00CC7075"/>
    <w:rsid w:val="00CD21E4"/>
    <w:rsid w:val="00CD7F73"/>
    <w:rsid w:val="00CE0679"/>
    <w:rsid w:val="00CE2AB3"/>
    <w:rsid w:val="00CE6C75"/>
    <w:rsid w:val="00CF2CFB"/>
    <w:rsid w:val="00CF5CD8"/>
    <w:rsid w:val="00CF6FD7"/>
    <w:rsid w:val="00D02368"/>
    <w:rsid w:val="00D065B6"/>
    <w:rsid w:val="00D07162"/>
    <w:rsid w:val="00D20323"/>
    <w:rsid w:val="00D24A10"/>
    <w:rsid w:val="00D34CDF"/>
    <w:rsid w:val="00D4177E"/>
    <w:rsid w:val="00D42456"/>
    <w:rsid w:val="00D46E24"/>
    <w:rsid w:val="00D50940"/>
    <w:rsid w:val="00D61FB4"/>
    <w:rsid w:val="00D63EC0"/>
    <w:rsid w:val="00D64CA9"/>
    <w:rsid w:val="00D712B0"/>
    <w:rsid w:val="00D71555"/>
    <w:rsid w:val="00D74930"/>
    <w:rsid w:val="00D74B9C"/>
    <w:rsid w:val="00D9241E"/>
    <w:rsid w:val="00D93DBF"/>
    <w:rsid w:val="00DA0C4A"/>
    <w:rsid w:val="00DA2292"/>
    <w:rsid w:val="00DA4775"/>
    <w:rsid w:val="00DB131A"/>
    <w:rsid w:val="00DB1FAC"/>
    <w:rsid w:val="00DB382E"/>
    <w:rsid w:val="00DB3A90"/>
    <w:rsid w:val="00DC5AE8"/>
    <w:rsid w:val="00DD62DD"/>
    <w:rsid w:val="00DD7937"/>
    <w:rsid w:val="00DE3C0A"/>
    <w:rsid w:val="00DF469A"/>
    <w:rsid w:val="00DF66FF"/>
    <w:rsid w:val="00E009BC"/>
    <w:rsid w:val="00E02C44"/>
    <w:rsid w:val="00E0318B"/>
    <w:rsid w:val="00E057E6"/>
    <w:rsid w:val="00E14AAC"/>
    <w:rsid w:val="00E2234A"/>
    <w:rsid w:val="00E27691"/>
    <w:rsid w:val="00E322EB"/>
    <w:rsid w:val="00E407E0"/>
    <w:rsid w:val="00E562EF"/>
    <w:rsid w:val="00E5694C"/>
    <w:rsid w:val="00E63CA8"/>
    <w:rsid w:val="00E66578"/>
    <w:rsid w:val="00E66654"/>
    <w:rsid w:val="00E67396"/>
    <w:rsid w:val="00E740BE"/>
    <w:rsid w:val="00E80B05"/>
    <w:rsid w:val="00E827B4"/>
    <w:rsid w:val="00E92300"/>
    <w:rsid w:val="00E933A8"/>
    <w:rsid w:val="00EB4522"/>
    <w:rsid w:val="00EB4DBA"/>
    <w:rsid w:val="00EB681B"/>
    <w:rsid w:val="00EC014C"/>
    <w:rsid w:val="00ED30CB"/>
    <w:rsid w:val="00ED38D5"/>
    <w:rsid w:val="00ED41A9"/>
    <w:rsid w:val="00EE29C1"/>
    <w:rsid w:val="00EE53E6"/>
    <w:rsid w:val="00EF33BA"/>
    <w:rsid w:val="00EF76FC"/>
    <w:rsid w:val="00F226B7"/>
    <w:rsid w:val="00F2606D"/>
    <w:rsid w:val="00F26637"/>
    <w:rsid w:val="00F276A7"/>
    <w:rsid w:val="00F3501C"/>
    <w:rsid w:val="00F3562D"/>
    <w:rsid w:val="00F447CE"/>
    <w:rsid w:val="00F449D0"/>
    <w:rsid w:val="00F5014A"/>
    <w:rsid w:val="00F5250C"/>
    <w:rsid w:val="00F601FB"/>
    <w:rsid w:val="00F637CC"/>
    <w:rsid w:val="00F64BAB"/>
    <w:rsid w:val="00F70E3B"/>
    <w:rsid w:val="00F71CE4"/>
    <w:rsid w:val="00F741BD"/>
    <w:rsid w:val="00F74418"/>
    <w:rsid w:val="00F76E41"/>
    <w:rsid w:val="00F80E9E"/>
    <w:rsid w:val="00F94596"/>
    <w:rsid w:val="00F96066"/>
    <w:rsid w:val="00F974B0"/>
    <w:rsid w:val="00FA06BC"/>
    <w:rsid w:val="00FA108B"/>
    <w:rsid w:val="00FA1DA5"/>
    <w:rsid w:val="00FA3C75"/>
    <w:rsid w:val="00FB1475"/>
    <w:rsid w:val="00FB23D9"/>
    <w:rsid w:val="00FC57A3"/>
    <w:rsid w:val="00FD2490"/>
    <w:rsid w:val="00FE2EF0"/>
    <w:rsid w:val="00FF1094"/>
    <w:rsid w:val="00FF3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7262F"/>
  <w15:docId w15:val="{4AB4507C-9A2A-434C-972C-B7D3B72A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7F4"/>
    <w:pPr>
      <w:keepLines/>
      <w:tabs>
        <w:tab w:val="left" w:pos="567"/>
      </w:tabs>
      <w:spacing w:after="140" w:line="300" w:lineRule="atLeast"/>
    </w:pPr>
    <w:rPr>
      <w:rFonts w:ascii="Gill Sans MT" w:hAnsi="Gill Sans MT"/>
      <w:sz w:val="22"/>
      <w:szCs w:val="22"/>
      <w:lang w:eastAsia="en-US"/>
    </w:rPr>
  </w:style>
  <w:style w:type="paragraph" w:styleId="Heading1">
    <w:name w:val="heading 1"/>
    <w:basedOn w:val="Normal"/>
    <w:next w:val="Normal"/>
    <w:qFormat/>
    <w:rsid w:val="003467F4"/>
    <w:pPr>
      <w:keepNext/>
      <w:keepLines w:val="0"/>
      <w:spacing w:before="240"/>
      <w:outlineLvl w:val="0"/>
    </w:pPr>
    <w:rPr>
      <w:rFonts w:cs="Arial"/>
      <w:b/>
      <w:snapToGrid w:val="0"/>
      <w:kern w:val="28"/>
      <w:sz w:val="40"/>
      <w:szCs w:val="20"/>
    </w:rPr>
  </w:style>
  <w:style w:type="paragraph" w:styleId="Heading2">
    <w:name w:val="heading 2"/>
    <w:basedOn w:val="Normal"/>
    <w:next w:val="Normal"/>
    <w:qFormat/>
    <w:rsid w:val="003467F4"/>
    <w:pPr>
      <w:keepNext/>
      <w:keepLines w:val="0"/>
      <w:spacing w:before="240"/>
      <w:outlineLvl w:val="1"/>
    </w:pPr>
    <w:rPr>
      <w:rFonts w:cs="Arial"/>
      <w:b/>
      <w:bCs/>
      <w:sz w:val="32"/>
      <w:szCs w:val="28"/>
    </w:rPr>
  </w:style>
  <w:style w:type="paragraph" w:styleId="Heading3">
    <w:name w:val="heading 3"/>
    <w:basedOn w:val="Normal"/>
    <w:next w:val="Normal"/>
    <w:qFormat/>
    <w:rsid w:val="003467F4"/>
    <w:pPr>
      <w:keepNext/>
      <w:keepLines w:val="0"/>
      <w:spacing w:before="240"/>
      <w:outlineLvl w:val="2"/>
    </w:pPr>
    <w:rPr>
      <w:rFonts w:cs="Arial"/>
      <w:b/>
      <w:bCs/>
      <w:iCs/>
      <w:sz w:val="28"/>
      <w:szCs w:val="28"/>
    </w:rPr>
  </w:style>
  <w:style w:type="paragraph" w:styleId="Heading4">
    <w:name w:val="heading 4"/>
    <w:basedOn w:val="Normal"/>
    <w:qFormat/>
    <w:rsid w:val="003467F4"/>
    <w:pPr>
      <w:keepNext/>
      <w:keepLines w:val="0"/>
      <w:spacing w:before="240"/>
      <w:outlineLvl w:val="3"/>
    </w:pPr>
    <w:rPr>
      <w:b/>
      <w:bCs/>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semiHidden/>
    <w:rsid w:val="00A2494C"/>
    <w:pPr>
      <w:tabs>
        <w:tab w:val="num" w:pos="567"/>
      </w:tabs>
      <w:spacing w:after="140" w:line="300" w:lineRule="atLeast"/>
      <w:ind w:left="567" w:hanging="567"/>
    </w:pPr>
    <w:rPr>
      <w:rFonts w:ascii="Gill Sans MT" w:hAnsi="Gill Sans MT"/>
      <w:sz w:val="22"/>
      <w:lang w:eastAsia="en-US"/>
    </w:rPr>
  </w:style>
  <w:style w:type="paragraph" w:customStyle="1" w:styleId="DepartmentTitle">
    <w:name w:val="Department Title"/>
    <w:semiHidden/>
    <w:rsid w:val="008E1F52"/>
    <w:pPr>
      <w:tabs>
        <w:tab w:val="left" w:pos="720"/>
      </w:tabs>
    </w:pPr>
    <w:rPr>
      <w:rFonts w:ascii="Gill Sans MT" w:hAnsi="Gill Sans MT"/>
      <w:sz w:val="28"/>
      <w:szCs w:val="24"/>
      <w:lang w:eastAsia="en-US"/>
    </w:rPr>
  </w:style>
  <w:style w:type="paragraph" w:customStyle="1" w:styleId="Logo">
    <w:name w:val="Logo"/>
    <w:semiHidden/>
    <w:rsid w:val="00372BE1"/>
    <w:pPr>
      <w:spacing w:line="300" w:lineRule="atLeast"/>
      <w:ind w:right="-28"/>
      <w:jc w:val="right"/>
    </w:pPr>
    <w:rPr>
      <w:rFonts w:ascii="Gill Sans MT" w:hAnsi="Gill Sans MT"/>
      <w:szCs w:val="24"/>
      <w:lang w:eastAsia="en-US"/>
    </w:rPr>
  </w:style>
  <w:style w:type="paragraph" w:customStyle="1" w:styleId="Sub-branch">
    <w:name w:val="Sub-branch"/>
    <w:semiHidden/>
    <w:rsid w:val="008E1F52"/>
    <w:pPr>
      <w:spacing w:before="80" w:after="240" w:line="24" w:lineRule="atLeast"/>
    </w:pPr>
    <w:rPr>
      <w:rFonts w:ascii="Gill Sans MT" w:hAnsi="Gill Sans MT"/>
      <w:caps/>
      <w:w w:val="95"/>
      <w:sz w:val="18"/>
      <w:lang w:eastAsia="en-US"/>
    </w:rPr>
  </w:style>
  <w:style w:type="table" w:styleId="TableGrid">
    <w:name w:val="Table Grid"/>
    <w:basedOn w:val="TableNormal"/>
    <w:semiHidden/>
    <w:rsid w:val="00372BE1"/>
    <w:pPr>
      <w:tabs>
        <w:tab w:val="left" w:pos="425"/>
      </w:tabs>
      <w:spacing w:after="24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orMTSNo">
    <w:name w:val="File or MTS No."/>
    <w:semiHidden/>
    <w:rsid w:val="00372BE1"/>
    <w:pPr>
      <w:spacing w:after="120"/>
    </w:pPr>
    <w:rPr>
      <w:rFonts w:ascii="Gill Sans MT" w:hAnsi="Gill Sans MT"/>
      <w:color w:val="000000"/>
      <w:sz w:val="18"/>
      <w:lang w:eastAsia="en-US"/>
    </w:rPr>
  </w:style>
  <w:style w:type="paragraph" w:customStyle="1" w:styleId="BulletedListLevel1">
    <w:name w:val="Bulleted List Level 1"/>
    <w:link w:val="BulletedListLevel1Char"/>
    <w:rsid w:val="00A2494C"/>
    <w:pPr>
      <w:numPr>
        <w:numId w:val="2"/>
      </w:numPr>
      <w:spacing w:after="140" w:line="300" w:lineRule="atLeast"/>
    </w:pPr>
    <w:rPr>
      <w:rFonts w:ascii="Gill Sans MT" w:hAnsi="Gill Sans MT"/>
      <w:sz w:val="22"/>
      <w:szCs w:val="24"/>
      <w:lang w:eastAsia="en-US"/>
    </w:rPr>
  </w:style>
  <w:style w:type="paragraph" w:customStyle="1" w:styleId="InformationBlock">
    <w:name w:val="Information Block"/>
    <w:link w:val="InformationBlockChar"/>
    <w:semiHidden/>
    <w:rsid w:val="00372BE1"/>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link w:val="InformationBlockfillinChar"/>
    <w:semiHidden/>
    <w:rsid w:val="00372BE1"/>
    <w:rPr>
      <w:b w:val="0"/>
    </w:rPr>
  </w:style>
  <w:style w:type="paragraph" w:customStyle="1" w:styleId="Instructions">
    <w:name w:val="Instructions"/>
    <w:next w:val="Normal"/>
    <w:semiHidden/>
    <w:rsid w:val="00372BE1"/>
    <w:pPr>
      <w:shd w:val="clear" w:color="auto" w:fill="FFFFCC"/>
      <w:spacing w:line="240" w:lineRule="atLeast"/>
    </w:pPr>
    <w:rPr>
      <w:rFonts w:ascii="Verdana" w:hAnsi="Verdana" w:cs="Arial"/>
      <w:iCs/>
      <w:kern w:val="36"/>
      <w:sz w:val="17"/>
      <w:szCs w:val="17"/>
    </w:rPr>
  </w:style>
  <w:style w:type="character" w:customStyle="1" w:styleId="InformationBlockChar">
    <w:name w:val="Information Block Char"/>
    <w:basedOn w:val="DefaultParagraphFont"/>
    <w:link w:val="InformationBlock"/>
    <w:semiHidden/>
    <w:rsid w:val="00372BE1"/>
    <w:rPr>
      <w:rFonts w:ascii="Gill Sans MT" w:hAnsi="Gill Sans MT"/>
      <w:b/>
      <w:sz w:val="22"/>
      <w:szCs w:val="22"/>
      <w:lang w:val="en-AU" w:eastAsia="en-US" w:bidi="ar-SA"/>
    </w:rPr>
  </w:style>
  <w:style w:type="character" w:customStyle="1" w:styleId="InformationBlockfillinChar">
    <w:name w:val="Information Block (fill in) Char"/>
    <w:basedOn w:val="InformationBlockChar"/>
    <w:link w:val="InformationBlockfillin"/>
    <w:rsid w:val="00372BE1"/>
    <w:rPr>
      <w:rFonts w:ascii="Gill Sans MT" w:hAnsi="Gill Sans MT"/>
      <w:b/>
      <w:sz w:val="22"/>
      <w:szCs w:val="22"/>
      <w:lang w:val="en-AU" w:eastAsia="en-US" w:bidi="ar-SA"/>
    </w:rPr>
  </w:style>
  <w:style w:type="paragraph" w:styleId="Header">
    <w:name w:val="header"/>
    <w:basedOn w:val="Normal"/>
    <w:rsid w:val="00B50DCF"/>
    <w:pPr>
      <w:tabs>
        <w:tab w:val="center" w:pos="4153"/>
        <w:tab w:val="right" w:pos="8306"/>
      </w:tabs>
    </w:pPr>
  </w:style>
  <w:style w:type="paragraph" w:styleId="Footer">
    <w:name w:val="footer"/>
    <w:basedOn w:val="Normal"/>
    <w:rsid w:val="00A2494C"/>
    <w:pPr>
      <w:keepLines w:val="0"/>
      <w:tabs>
        <w:tab w:val="clear" w:pos="567"/>
        <w:tab w:val="left" w:pos="8280"/>
        <w:tab w:val="left" w:pos="9180"/>
      </w:tabs>
      <w:spacing w:after="0" w:line="240" w:lineRule="auto"/>
    </w:pPr>
    <w:rPr>
      <w:i/>
      <w:sz w:val="16"/>
      <w:szCs w:val="16"/>
    </w:rPr>
  </w:style>
  <w:style w:type="character" w:styleId="Strong">
    <w:name w:val="Strong"/>
    <w:basedOn w:val="DefaultParagraphFont"/>
    <w:qFormat/>
    <w:rsid w:val="003467F4"/>
    <w:rPr>
      <w:b/>
      <w:bCs/>
    </w:rPr>
  </w:style>
  <w:style w:type="paragraph" w:customStyle="1" w:styleId="Clearance">
    <w:name w:val="Clearance"/>
    <w:semiHidden/>
    <w:rsid w:val="008E6FEC"/>
    <w:pPr>
      <w:keepNext/>
      <w:spacing w:before="40" w:after="40"/>
    </w:pPr>
    <w:rPr>
      <w:rFonts w:ascii="Gill Sans MT" w:hAnsi="Gill Sans MT"/>
      <w:szCs w:val="22"/>
      <w:lang w:eastAsia="en-US"/>
    </w:rPr>
  </w:style>
  <w:style w:type="paragraph" w:customStyle="1" w:styleId="BulletedIndentedafterNumber">
    <w:name w:val="Bulleted Indented after Number"/>
    <w:semiHidden/>
    <w:rsid w:val="00A2494C"/>
    <w:pPr>
      <w:numPr>
        <w:numId w:val="10"/>
      </w:numPr>
      <w:tabs>
        <w:tab w:val="left" w:pos="567"/>
      </w:tabs>
      <w:spacing w:after="140" w:line="300" w:lineRule="atLeast"/>
    </w:pPr>
    <w:rPr>
      <w:rFonts w:ascii="Gill Sans MT" w:hAnsi="Gill Sans MT"/>
      <w:sz w:val="22"/>
      <w:lang w:eastAsia="en-US"/>
    </w:rPr>
  </w:style>
  <w:style w:type="paragraph" w:customStyle="1" w:styleId="BulletedListLevel2">
    <w:name w:val="Bulleted List Level 2"/>
    <w:semiHidden/>
    <w:rsid w:val="00A2494C"/>
    <w:pPr>
      <w:numPr>
        <w:numId w:val="12"/>
      </w:numPr>
      <w:spacing w:after="140" w:line="300" w:lineRule="atLeast"/>
    </w:pPr>
    <w:rPr>
      <w:rFonts w:ascii="Gill Sans MT" w:hAnsi="Gill Sans MT" w:cs="Arial"/>
      <w:snapToGrid w:val="0"/>
      <w:kern w:val="28"/>
      <w:sz w:val="22"/>
      <w:lang w:eastAsia="en-US"/>
    </w:rPr>
  </w:style>
  <w:style w:type="paragraph" w:customStyle="1" w:styleId="BulletedListLevel3">
    <w:name w:val="Bulleted List Level 3"/>
    <w:semiHidden/>
    <w:rsid w:val="00A2494C"/>
    <w:pPr>
      <w:numPr>
        <w:numId w:val="13"/>
      </w:numPr>
      <w:spacing w:after="140" w:line="300" w:lineRule="atLeast"/>
    </w:pPr>
    <w:rPr>
      <w:rFonts w:ascii="Gill Sans MT" w:hAnsi="Gill Sans MT" w:cs="Arial"/>
      <w:snapToGrid w:val="0"/>
      <w:kern w:val="28"/>
      <w:sz w:val="22"/>
      <w:lang w:eastAsia="en-US"/>
    </w:rPr>
  </w:style>
  <w:style w:type="paragraph" w:customStyle="1" w:styleId="space">
    <w:name w:val="space"/>
    <w:semiHidden/>
    <w:rsid w:val="00A2494C"/>
    <w:rPr>
      <w:rFonts w:ascii="Arial" w:hAnsi="Arial" w:cs="Arial"/>
      <w:caps/>
      <w:sz w:val="4"/>
      <w:szCs w:val="30"/>
      <w:lang w:eastAsia="en-US"/>
    </w:rPr>
  </w:style>
  <w:style w:type="paragraph" w:styleId="NormalIndent">
    <w:name w:val="Normal Indent"/>
    <w:basedOn w:val="Normal"/>
    <w:rsid w:val="0044096F"/>
    <w:pPr>
      <w:keepLines w:val="0"/>
      <w:ind w:left="567"/>
    </w:pPr>
  </w:style>
  <w:style w:type="paragraph" w:customStyle="1" w:styleId="TableBulletedList">
    <w:name w:val="Table Bulleted List"/>
    <w:semiHidden/>
    <w:rsid w:val="00807BAC"/>
    <w:pPr>
      <w:numPr>
        <w:numId w:val="15"/>
      </w:numPr>
      <w:tabs>
        <w:tab w:val="left" w:pos="406"/>
      </w:tabs>
      <w:spacing w:before="20" w:after="60"/>
    </w:pPr>
    <w:rPr>
      <w:rFonts w:ascii="Gill Sans MT" w:hAnsi="Gill Sans MT"/>
      <w:sz w:val="22"/>
      <w:szCs w:val="24"/>
      <w:lang w:eastAsia="en-US"/>
    </w:rPr>
  </w:style>
  <w:style w:type="paragraph" w:customStyle="1" w:styleId="TableContentsLeft">
    <w:name w:val="Table Contents Left"/>
    <w:basedOn w:val="Normal"/>
    <w:semiHidden/>
    <w:rsid w:val="00807BAC"/>
    <w:pPr>
      <w:keepLines w:val="0"/>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807BAC"/>
    <w:pPr>
      <w:jc w:val="center"/>
    </w:pPr>
  </w:style>
  <w:style w:type="paragraph" w:customStyle="1" w:styleId="TableContentsRight">
    <w:name w:val="Table Contents Right"/>
    <w:basedOn w:val="TableContentsLeft"/>
    <w:semiHidden/>
    <w:rsid w:val="00807BAC"/>
    <w:pPr>
      <w:jc w:val="right"/>
    </w:pPr>
  </w:style>
  <w:style w:type="paragraph" w:customStyle="1" w:styleId="TableHeadingLeft">
    <w:name w:val="Table Heading Left"/>
    <w:basedOn w:val="Normal"/>
    <w:semiHidden/>
    <w:rsid w:val="00807BAC"/>
    <w:pPr>
      <w:keepLines w:val="0"/>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807BAC"/>
    <w:pPr>
      <w:jc w:val="right"/>
    </w:pPr>
  </w:style>
  <w:style w:type="paragraph" w:customStyle="1" w:styleId="TableHeadingCentered">
    <w:name w:val="Table Heading Centered"/>
    <w:basedOn w:val="TableHeadingRight"/>
    <w:semiHidden/>
    <w:rsid w:val="00807BAC"/>
    <w:pPr>
      <w:jc w:val="center"/>
    </w:pPr>
  </w:style>
  <w:style w:type="paragraph" w:customStyle="1" w:styleId="Tablenotes">
    <w:name w:val="Table notes"/>
    <w:basedOn w:val="Caption"/>
    <w:semiHidden/>
    <w:rsid w:val="003467F4"/>
    <w:pPr>
      <w:tabs>
        <w:tab w:val="clear" w:pos="567"/>
        <w:tab w:val="left" w:pos="425"/>
      </w:tabs>
      <w:spacing w:before="80" w:after="300" w:line="200" w:lineRule="atLeast"/>
    </w:pPr>
    <w:rPr>
      <w:rFonts w:cs="Arial"/>
      <w:b w:val="0"/>
      <w:color w:val="000000"/>
      <w:sz w:val="16"/>
    </w:rPr>
  </w:style>
  <w:style w:type="paragraph" w:styleId="Caption">
    <w:name w:val="caption"/>
    <w:basedOn w:val="Normal"/>
    <w:next w:val="Normal"/>
    <w:qFormat/>
    <w:rsid w:val="003467F4"/>
    <w:rPr>
      <w:b/>
      <w:bCs/>
      <w:sz w:val="20"/>
      <w:szCs w:val="20"/>
    </w:rPr>
  </w:style>
  <w:style w:type="table" w:customStyle="1" w:styleId="DHHSTableStyle">
    <w:name w:val="DHHS Table Style"/>
    <w:basedOn w:val="TableNormal"/>
    <w:semiHidden/>
    <w:rsid w:val="00DA0C4A"/>
    <w:pPr>
      <w:spacing w:before="20" w:after="20"/>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 Style"/>
    <w:basedOn w:val="Normal"/>
    <w:semiHidden/>
    <w:rsid w:val="002279A5"/>
    <w:pPr>
      <w:keepLines w:val="0"/>
      <w:spacing w:before="20" w:after="20" w:line="240" w:lineRule="auto"/>
    </w:pPr>
    <w:rPr>
      <w:szCs w:val="20"/>
    </w:rPr>
  </w:style>
  <w:style w:type="paragraph" w:styleId="BalloonText">
    <w:name w:val="Balloon Text"/>
    <w:basedOn w:val="Normal"/>
    <w:semiHidden/>
    <w:rsid w:val="00AF2199"/>
    <w:rPr>
      <w:rFonts w:ascii="Tahoma" w:hAnsi="Tahoma" w:cs="Tahoma"/>
      <w:sz w:val="16"/>
      <w:szCs w:val="16"/>
    </w:rPr>
  </w:style>
  <w:style w:type="paragraph" w:customStyle="1" w:styleId="Default">
    <w:name w:val="Default"/>
    <w:rsid w:val="00556F02"/>
    <w:pPr>
      <w:widowControl w:val="0"/>
      <w:autoSpaceDE w:val="0"/>
      <w:autoSpaceDN w:val="0"/>
      <w:adjustRightInd w:val="0"/>
    </w:pPr>
    <w:rPr>
      <w:rFonts w:ascii="Gill Sans MT" w:hAnsi="Gill Sans MT" w:cs="Gill Sans MT"/>
      <w:color w:val="000000"/>
      <w:sz w:val="24"/>
      <w:szCs w:val="24"/>
    </w:rPr>
  </w:style>
  <w:style w:type="paragraph" w:customStyle="1" w:styleId="ClearedByText">
    <w:name w:val="Cleared By Text"/>
    <w:semiHidden/>
    <w:rsid w:val="0091424A"/>
    <w:pPr>
      <w:keepNext/>
      <w:spacing w:before="40" w:after="40"/>
    </w:pPr>
    <w:rPr>
      <w:rFonts w:ascii="Gill Sans MT" w:hAnsi="Gill Sans MT"/>
      <w:szCs w:val="22"/>
      <w:lang w:eastAsia="en-US"/>
    </w:rPr>
  </w:style>
  <w:style w:type="character" w:styleId="Hyperlink">
    <w:name w:val="Hyperlink"/>
    <w:basedOn w:val="DefaultParagraphFont"/>
    <w:uiPriority w:val="99"/>
    <w:rsid w:val="003C3DEB"/>
    <w:rPr>
      <w:color w:val="0000FF"/>
      <w:u w:val="single"/>
    </w:rPr>
  </w:style>
  <w:style w:type="character" w:customStyle="1" w:styleId="BulletedListLevel1Char">
    <w:name w:val="Bulleted List Level 1 Char"/>
    <w:basedOn w:val="DefaultParagraphFont"/>
    <w:link w:val="BulletedListLevel1"/>
    <w:rsid w:val="003C3DEB"/>
    <w:rPr>
      <w:rFonts w:ascii="Gill Sans MT" w:hAnsi="Gill Sans MT"/>
      <w:sz w:val="22"/>
      <w:szCs w:val="24"/>
      <w:lang w:eastAsia="en-US"/>
    </w:rPr>
  </w:style>
  <w:style w:type="paragraph" w:styleId="ListBullet">
    <w:name w:val="List Bullet"/>
    <w:basedOn w:val="BulletedListLevel1"/>
    <w:rsid w:val="003467F4"/>
  </w:style>
  <w:style w:type="paragraph" w:styleId="ListBullet2">
    <w:name w:val="List Bullet 2"/>
    <w:basedOn w:val="BulletedListLevel2"/>
    <w:rsid w:val="003467F4"/>
  </w:style>
  <w:style w:type="paragraph" w:styleId="ListBullet3">
    <w:name w:val="List Bullet 3"/>
    <w:basedOn w:val="BulletedListLevel3"/>
    <w:rsid w:val="003467F4"/>
  </w:style>
  <w:style w:type="paragraph" w:styleId="ListNumber">
    <w:name w:val="List Number"/>
    <w:basedOn w:val="NumberedList"/>
    <w:rsid w:val="003467F4"/>
    <w:pPr>
      <w:numPr>
        <w:numId w:val="18"/>
      </w:numPr>
    </w:pPr>
  </w:style>
  <w:style w:type="paragraph" w:styleId="ListNumber2">
    <w:name w:val="List Number 2"/>
    <w:basedOn w:val="BulletedIndentedafterNumber"/>
    <w:rsid w:val="003467F4"/>
  </w:style>
  <w:style w:type="paragraph" w:styleId="TOC1">
    <w:name w:val="toc 1"/>
    <w:basedOn w:val="TableHeadingLeft"/>
    <w:next w:val="Normal"/>
    <w:autoRedefine/>
    <w:rsid w:val="003467F4"/>
  </w:style>
  <w:style w:type="paragraph" w:styleId="TOC2">
    <w:name w:val="toc 2"/>
    <w:basedOn w:val="TableHeadingCentered"/>
    <w:next w:val="Normal"/>
    <w:autoRedefine/>
    <w:rsid w:val="003467F4"/>
  </w:style>
  <w:style w:type="paragraph" w:styleId="TOC3">
    <w:name w:val="toc 3"/>
    <w:basedOn w:val="TableHeadingRight"/>
    <w:next w:val="Normal"/>
    <w:autoRedefine/>
    <w:rsid w:val="003467F4"/>
  </w:style>
  <w:style w:type="paragraph" w:styleId="TOC4">
    <w:name w:val="toc 4"/>
    <w:basedOn w:val="Tablenotes"/>
    <w:next w:val="Normal"/>
    <w:autoRedefine/>
    <w:rsid w:val="003467F4"/>
  </w:style>
  <w:style w:type="paragraph" w:styleId="TOC5">
    <w:name w:val="toc 5"/>
    <w:basedOn w:val="TableBulletedList"/>
    <w:next w:val="Normal"/>
    <w:autoRedefine/>
    <w:rsid w:val="003467F4"/>
  </w:style>
  <w:style w:type="paragraph" w:styleId="TOC6">
    <w:name w:val="toc 6"/>
    <w:basedOn w:val="TableContentsLeft"/>
    <w:next w:val="Normal"/>
    <w:autoRedefine/>
    <w:rsid w:val="003467F4"/>
  </w:style>
  <w:style w:type="paragraph" w:styleId="TOC7">
    <w:name w:val="toc 7"/>
    <w:basedOn w:val="TableContentsCentered"/>
    <w:next w:val="Normal"/>
    <w:autoRedefine/>
    <w:rsid w:val="003467F4"/>
  </w:style>
  <w:style w:type="paragraph" w:styleId="TOC8">
    <w:name w:val="toc 8"/>
    <w:basedOn w:val="TableContentsRight"/>
    <w:next w:val="Normal"/>
    <w:autoRedefine/>
    <w:rsid w:val="003467F4"/>
  </w:style>
  <w:style w:type="paragraph" w:styleId="NormalWeb">
    <w:name w:val="Normal (Web)"/>
    <w:basedOn w:val="Normal"/>
    <w:uiPriority w:val="99"/>
    <w:semiHidden/>
    <w:unhideWhenUsed/>
    <w:rsid w:val="009E1B27"/>
    <w:pPr>
      <w:keepLines w:val="0"/>
      <w:tabs>
        <w:tab w:val="clear" w:pos="567"/>
      </w:tabs>
      <w:spacing w:before="100" w:beforeAutospacing="1" w:after="100" w:afterAutospacing="1" w:line="240" w:lineRule="auto"/>
    </w:pPr>
    <w:rPr>
      <w:rFonts w:ascii="Times New Roman" w:hAnsi="Times New Roman"/>
      <w:sz w:val="24"/>
      <w:szCs w:val="24"/>
      <w:lang w:eastAsia="en-AU"/>
    </w:rPr>
  </w:style>
  <w:style w:type="character" w:customStyle="1" w:styleId="A6">
    <w:name w:val="A6"/>
    <w:uiPriority w:val="99"/>
    <w:rsid w:val="005E4B18"/>
    <w:rPr>
      <w:rFonts w:cs="Helvetica Neue LT Std"/>
      <w:color w:val="000000"/>
      <w:sz w:val="11"/>
      <w:szCs w:val="11"/>
    </w:rPr>
  </w:style>
  <w:style w:type="paragraph" w:styleId="ListParagraph">
    <w:name w:val="List Paragraph"/>
    <w:basedOn w:val="Normal"/>
    <w:uiPriority w:val="34"/>
    <w:qFormat/>
    <w:rsid w:val="003E1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1446">
      <w:bodyDiv w:val="1"/>
      <w:marLeft w:val="0"/>
      <w:marRight w:val="0"/>
      <w:marTop w:val="0"/>
      <w:marBottom w:val="0"/>
      <w:divBdr>
        <w:top w:val="none" w:sz="0" w:space="0" w:color="auto"/>
        <w:left w:val="none" w:sz="0" w:space="0" w:color="auto"/>
        <w:bottom w:val="none" w:sz="0" w:space="0" w:color="auto"/>
        <w:right w:val="none" w:sz="0" w:space="0" w:color="auto"/>
      </w:divBdr>
    </w:div>
    <w:div w:id="765735527">
      <w:bodyDiv w:val="1"/>
      <w:marLeft w:val="0"/>
      <w:marRight w:val="0"/>
      <w:marTop w:val="0"/>
      <w:marBottom w:val="0"/>
      <w:divBdr>
        <w:top w:val="none" w:sz="0" w:space="0" w:color="auto"/>
        <w:left w:val="none" w:sz="0" w:space="0" w:color="auto"/>
        <w:bottom w:val="none" w:sz="0" w:space="0" w:color="auto"/>
        <w:right w:val="none" w:sz="0" w:space="0" w:color="auto"/>
      </w:divBdr>
    </w:div>
    <w:div w:id="798643567">
      <w:bodyDiv w:val="1"/>
      <w:marLeft w:val="0"/>
      <w:marRight w:val="0"/>
      <w:marTop w:val="0"/>
      <w:marBottom w:val="0"/>
      <w:divBdr>
        <w:top w:val="none" w:sz="0" w:space="0" w:color="auto"/>
        <w:left w:val="none" w:sz="0" w:space="0" w:color="auto"/>
        <w:bottom w:val="none" w:sz="0" w:space="0" w:color="auto"/>
        <w:right w:val="none" w:sz="0" w:space="0" w:color="auto"/>
      </w:divBdr>
    </w:div>
    <w:div w:id="1181701503">
      <w:bodyDiv w:val="1"/>
      <w:marLeft w:val="0"/>
      <w:marRight w:val="0"/>
      <w:marTop w:val="0"/>
      <w:marBottom w:val="0"/>
      <w:divBdr>
        <w:top w:val="none" w:sz="0" w:space="0" w:color="auto"/>
        <w:left w:val="none" w:sz="0" w:space="0" w:color="auto"/>
        <w:bottom w:val="none" w:sz="0" w:space="0" w:color="auto"/>
        <w:right w:val="none" w:sz="0" w:space="0" w:color="auto"/>
      </w:divBdr>
    </w:div>
    <w:div w:id="1580097872">
      <w:bodyDiv w:val="1"/>
      <w:marLeft w:val="0"/>
      <w:marRight w:val="0"/>
      <w:marTop w:val="0"/>
      <w:marBottom w:val="0"/>
      <w:divBdr>
        <w:top w:val="none" w:sz="0" w:space="0" w:color="auto"/>
        <w:left w:val="none" w:sz="0" w:space="0" w:color="auto"/>
        <w:bottom w:val="none" w:sz="0" w:space="0" w:color="auto"/>
        <w:right w:val="none" w:sz="0" w:space="0" w:color="auto"/>
      </w:divBdr>
    </w:div>
    <w:div w:id="171345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health.tas.gov.au/23224895239105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easury.tas.gov.au/Documents/TRMF-Cover-For-Volunteers-brochur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h.health.tas.gov.au/intranet/human_resources/other_workers/unpaid_work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about-us/publications/australian-code-responsible-conduct-research-2018" TargetMode="External"/><Relationship Id="rId5" Type="http://schemas.openxmlformats.org/officeDocument/2006/relationships/webSettings" Target="webSettings.xml"/><Relationship Id="rId15" Type="http://schemas.openxmlformats.org/officeDocument/2006/relationships/hyperlink" Target="https://doh.health.tas.gov.au/intranet/human_resources/other_workers/unpaid_worke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h.health.tas.gov.au/intranet/human_resources/other_workers/unpaid_work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Templates\A.%20General\Procedu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4F44-6DDC-4E8A-9E2C-5CB3A200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Procedure.dotm</Template>
  <TotalTime>16</TotalTime>
  <Pages>7</Pages>
  <Words>1938</Words>
  <Characters>12900</Characters>
  <Application>Microsoft Office Word</Application>
  <DocSecurity>0</DocSecurity>
  <Lines>293</Lines>
  <Paragraphs>211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Procedure Template</vt:lpstr>
      <vt:lpstr>        Mandatory Requirements</vt:lpstr>
      <vt:lpstr>        Procedure</vt:lpstr>
      <vt:lpstr>        Roles and Responsibilities/Delegations</vt:lpstr>
      <vt:lpstr>        Key Definitions</vt:lpstr>
      <vt:lpstr>        Related Documents/Legislation </vt:lpstr>
      <vt:lpstr>        Attachments</vt:lpstr>
    </vt:vector>
  </TitlesOfParts>
  <Company>DHHS</Company>
  <LinksUpToDate>false</LinksUpToDate>
  <CharactersWithSpaces>14627</CharactersWithSpaces>
  <SharedDoc>false</SharedDoc>
  <HLinks>
    <vt:vector size="12" baseType="variant">
      <vt:variant>
        <vt:i4>655442</vt:i4>
      </vt:variant>
      <vt:variant>
        <vt:i4>93</vt:i4>
      </vt:variant>
      <vt:variant>
        <vt:i4>0</vt:i4>
      </vt:variant>
      <vt:variant>
        <vt:i4>5</vt:i4>
      </vt:variant>
      <vt:variant>
        <vt:lpwstr>http://pssbpr-trim02/PandP/showdoc.aspx?recnum=P2010/0020-001</vt:lpwstr>
      </vt:variant>
      <vt:variant>
        <vt:lpwstr/>
      </vt:variant>
      <vt:variant>
        <vt:i4>7667714</vt:i4>
      </vt:variant>
      <vt:variant>
        <vt:i4>90</vt:i4>
      </vt:variant>
      <vt:variant>
        <vt:i4>0</vt:i4>
      </vt:variant>
      <vt:variant>
        <vt:i4>5</vt:i4>
      </vt:variant>
      <vt:variant>
        <vt:lpwstr/>
      </vt:variant>
      <vt:variant>
        <vt:lpwstr>_Attachment_1_–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bkameniar</dc:creator>
  <cp:keywords/>
  <dc:description/>
  <cp:lastModifiedBy>Dobson, Lynette A</cp:lastModifiedBy>
  <cp:revision>6</cp:revision>
  <cp:lastPrinted>2009-08-24T01:32:00Z</cp:lastPrinted>
  <dcterms:created xsi:type="dcterms:W3CDTF">2023-12-15T04:21:00Z</dcterms:created>
  <dcterms:modified xsi:type="dcterms:W3CDTF">2023-12-20T21:37:00Z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OpUnit">
    <vt:lpwstr>Departmental or Service Group/Unit Responsible for this Procedure</vt:lpwstr>
  </property>
  <property fmtid="{D5CDD505-2E9C-101B-9397-08002B2CF9AE}" pid="3" name="EffectiveDate">
    <vt:lpwstr>1 December, 2023</vt:lpwstr>
  </property>
  <property fmtid="{D5CDD505-2E9C-101B-9397-08002B2CF9AE}" pid="4" name="ReviewDate">
    <vt:lpwstr>1 December, 2025</vt:lpwstr>
  </property>
  <property fmtid="{D5CDD505-2E9C-101B-9397-08002B2CF9AE}" pid="5" name="Replaces">
    <vt:lpwstr>NA</vt:lpwstr>
  </property>
  <property fmtid="{D5CDD505-2E9C-101B-9397-08002B2CF9AE}" pid="6" name="DeptOpUnit1">
    <vt:lpwstr/>
  </property>
  <property fmtid="{D5CDD505-2E9C-101B-9397-08002B2CF9AE}" pid="7" name="EffectiveDate1">
    <vt:lpwstr/>
  </property>
  <property fmtid="{D5CDD505-2E9C-101B-9397-08002B2CF9AE}" pid="8" name="ReviewDate1">
    <vt:lpwstr/>
  </property>
  <property fmtid="{D5CDD505-2E9C-101B-9397-08002B2CF9AE}" pid="9" name="Replaces1">
    <vt:lpwstr/>
  </property>
  <property fmtid="{D5CDD505-2E9C-101B-9397-08002B2CF9AE}" pid="10" name="AppliesTo">
    <vt:lpwstr>All Staff</vt:lpwstr>
  </property>
  <property fmtid="{D5CDD505-2E9C-101B-9397-08002B2CF9AE}" pid="11" name="AppliesTo1">
    <vt:lpwstr/>
  </property>
  <property fmtid="{D5CDD505-2E9C-101B-9397-08002B2CF9AE}" pid="12" name="DocumentType">
    <vt:lpwstr/>
  </property>
  <property fmtid="{D5CDD505-2E9C-101B-9397-08002B2CF9AE}" pid="13" name="Status">
    <vt:lpwstr/>
  </property>
  <property fmtid="{D5CDD505-2E9C-101B-9397-08002B2CF9AE}" pid="14" name="StandardsBoundBy">
    <vt:lpwstr/>
  </property>
  <property fmtid="{D5CDD505-2E9C-101B-9397-08002B2CF9AE}" pid="15" name="Activity">
    <vt:lpwstr>Governance)</vt:lpwstr>
  </property>
  <property fmtid="{D5CDD505-2E9C-101B-9397-08002B2CF9AE}" pid="16" name="Group">
    <vt:lpwstr/>
  </property>
  <property fmtid="{D5CDD505-2E9C-101B-9397-08002B2CF9AE}" pid="17" name="PolicyID">
    <vt:lpwstr>Policy ID as assigned by IMTS</vt:lpwstr>
  </property>
  <property fmtid="{D5CDD505-2E9C-101B-9397-08002B2CF9AE}" pid="18" name="FunctionDHHS">
    <vt:lpwstr>(eg Corporate Administration</vt:lpwstr>
  </property>
  <property fmtid="{D5CDD505-2E9C-101B-9397-08002B2CF9AE}" pid="19" name="PolicyID1">
    <vt:lpwstr/>
  </property>
  <property fmtid="{D5CDD505-2E9C-101B-9397-08002B2CF9AE}" pid="20" name="DocumentType1">
    <vt:lpwstr/>
  </property>
  <property fmtid="{D5CDD505-2E9C-101B-9397-08002B2CF9AE}" pid="21" name="Status1">
    <vt:lpwstr/>
  </property>
  <property fmtid="{D5CDD505-2E9C-101B-9397-08002B2CF9AE}" pid="22" name="StandardsBoundBy1">
    <vt:lpwstr/>
  </property>
  <property fmtid="{D5CDD505-2E9C-101B-9397-08002B2CF9AE}" pid="23" name="FunctionDHHS1">
    <vt:lpwstr/>
  </property>
  <property fmtid="{D5CDD505-2E9C-101B-9397-08002B2CF9AE}" pid="24" name="Activity1">
    <vt:lpwstr/>
  </property>
  <property fmtid="{D5CDD505-2E9C-101B-9397-08002B2CF9AE}" pid="25" name="Group1">
    <vt:lpwstr/>
  </property>
  <property fmtid="{D5CDD505-2E9C-101B-9397-08002B2CF9AE}" pid="26" name="CustodianName">
    <vt:lpwstr>Research Ethics Officer, Dr Barbara Kameniar</vt:lpwstr>
  </property>
  <property fmtid="{D5CDD505-2E9C-101B-9397-08002B2CF9AE}" pid="27" name="CustodianPositionTitle">
    <vt:lpwstr>Position Title</vt:lpwstr>
  </property>
  <property fmtid="{D5CDD505-2E9C-101B-9397-08002B2CF9AE}" pid="28" name="ApprovedByName">
    <vt:lpwstr/>
  </property>
  <property fmtid="{D5CDD505-2E9C-101B-9397-08002B2CF9AE}" pid="29" name="ApprovedByPositionTitle">
    <vt:lpwstr/>
  </property>
  <property fmtid="{D5CDD505-2E9C-101B-9397-08002B2CF9AE}" pid="30" name="CustodianName1">
    <vt:lpwstr/>
  </property>
  <property fmtid="{D5CDD505-2E9C-101B-9397-08002B2CF9AE}" pid="31" name="CustodianPositionTitle1">
    <vt:lpwstr/>
  </property>
  <property fmtid="{D5CDD505-2E9C-101B-9397-08002B2CF9AE}" pid="32" name="ApprovedByName1">
    <vt:lpwstr/>
  </property>
  <property fmtid="{D5CDD505-2E9C-101B-9397-08002B2CF9AE}" pid="33" name="ApprovedByPositionTitle1">
    <vt:lpwstr/>
  </property>
  <property fmtid="{D5CDD505-2E9C-101B-9397-08002B2CF9AE}" pid="34" name="Summary">
    <vt:lpwstr>Ethics, Low Risk, LRR Ethics Committee, Pool of Experts, Onboarding, Offboarding</vt:lpwstr>
  </property>
  <property fmtid="{D5CDD505-2E9C-101B-9397-08002B2CF9AE}" pid="35" name="Summary1">
    <vt:lpwstr/>
  </property>
  <property fmtid="{D5CDD505-2E9C-101B-9397-08002B2CF9AE}" pid="36" name="DistributedTo">
    <vt:lpwstr/>
  </property>
  <property fmtid="{D5CDD505-2E9C-101B-9397-08002B2CF9AE}" pid="37" name="Audience1">
    <vt:lpwstr/>
  </property>
  <property fmtid="{D5CDD505-2E9C-101B-9397-08002B2CF9AE}" pid="38" name="DistributedTo1">
    <vt:lpwstr/>
  </property>
  <property fmtid="{D5CDD505-2E9C-101B-9397-08002B2CF9AE}" pid="39" name="PreparedBy">
    <vt:lpwstr>Dr Barbara Kameniar</vt:lpwstr>
  </property>
  <property fmtid="{D5CDD505-2E9C-101B-9397-08002B2CF9AE}" pid="40" name="PreparedPositionTitle">
    <vt:lpwstr>Research Ethics Officer</vt:lpwstr>
  </property>
  <property fmtid="{D5CDD505-2E9C-101B-9397-08002B2CF9AE}" pid="41" name="PreparedPhone">
    <vt:lpwstr/>
  </property>
  <property fmtid="{D5CDD505-2E9C-101B-9397-08002B2CF9AE}" pid="42" name="PreparedDate">
    <vt:lpwstr>13 October 2023</vt:lpwstr>
  </property>
  <property fmtid="{D5CDD505-2E9C-101B-9397-08002B2CF9AE}" pid="43" name="Through">
    <vt:lpwstr>Dr Raisa Cassim</vt:lpwstr>
  </property>
  <property fmtid="{D5CDD505-2E9C-101B-9397-08002B2CF9AE}" pid="44" name="ThroughPositionTitle">
    <vt:lpwstr>Research Governance Coordinator</vt:lpwstr>
  </property>
  <property fmtid="{D5CDD505-2E9C-101B-9397-08002B2CF9AE}" pid="45" name="ThroughDate">
    <vt:lpwstr/>
  </property>
  <property fmtid="{D5CDD505-2E9C-101B-9397-08002B2CF9AE}" pid="46" name="ThroughPhone">
    <vt:lpwstr/>
  </property>
  <property fmtid="{D5CDD505-2E9C-101B-9397-08002B2CF9AE}" pid="47" name="Through2">
    <vt:lpwstr>RISc</vt:lpwstr>
  </property>
  <property fmtid="{D5CDD505-2E9C-101B-9397-08002B2CF9AE}" pid="48" name="Through2PositionTitle">
    <vt:lpwstr>Research Innovation Subcommittee</vt:lpwstr>
  </property>
  <property fmtid="{D5CDD505-2E9C-101B-9397-08002B2CF9AE}" pid="49" name="Through2Date">
    <vt:lpwstr/>
  </property>
  <property fmtid="{D5CDD505-2E9C-101B-9397-08002B2CF9AE}" pid="50" name="Through2Phone">
    <vt:lpwstr/>
  </property>
  <property fmtid="{D5CDD505-2E9C-101B-9397-08002B2CF9AE}" pid="51" name="ClearedBy">
    <vt:lpwstr>Dr Allison Turnock</vt:lpwstr>
  </property>
  <property fmtid="{D5CDD505-2E9C-101B-9397-08002B2CF9AE}" pid="52" name="ClearedPhone">
    <vt:lpwstr/>
  </property>
  <property fmtid="{D5CDD505-2E9C-101B-9397-08002B2CF9AE}" pid="53" name="ClearedPositionTitle">
    <vt:lpwstr>Deputy Chief Medical Officer</vt:lpwstr>
  </property>
  <property fmtid="{D5CDD505-2E9C-101B-9397-08002B2CF9AE}" pid="54" name="ClearedDate">
    <vt:lpwstr/>
  </property>
  <property fmtid="{D5CDD505-2E9C-101B-9397-08002B2CF9AE}" pid="55" name="PolicyType">
    <vt:lpwstr>Ministerial Policy, DoH wide Policy, Group/Unit Specific Policy</vt:lpwstr>
  </property>
  <property fmtid="{D5CDD505-2E9C-101B-9397-08002B2CF9AE}" pid="56" name="SelectDepartment">
    <vt:lpwstr/>
  </property>
  <property fmtid="{D5CDD505-2E9C-101B-9397-08002B2CF9AE}" pid="57" name="SelectRoutineDisclosureYes">
    <vt:lpwstr>Yes</vt:lpwstr>
  </property>
  <property fmtid="{D5CDD505-2E9C-101B-9397-08002B2CF9AE}" pid="58" name="SelectRoutineDisclosureNo">
    <vt:lpwstr>No</vt:lpwstr>
  </property>
  <property fmtid="{D5CDD505-2E9C-101B-9397-08002B2CF9AE}" pid="59" name="NoDetails">
    <vt:lpwstr>Details</vt:lpwstr>
  </property>
  <property fmtid="{D5CDD505-2E9C-101B-9397-08002B2CF9AE}" pid="60" name="SelectRoutineDisclosureYes1">
    <vt:lpwstr/>
  </property>
  <property fmtid="{D5CDD505-2E9C-101B-9397-08002B2CF9AE}" pid="61" name="SelectRoutineDisclosureNo1">
    <vt:lpwstr/>
  </property>
  <property fmtid="{D5CDD505-2E9C-101B-9397-08002B2CF9AE}" pid="62" name="NoDetails1">
    <vt:lpwstr/>
  </property>
  <property fmtid="{D5CDD505-2E9C-101B-9397-08002B2CF9AE}" pid="63" name="ProcedureTitle">
    <vt:lpwstr>SOP15_Onboarding and Offboarding of LRR Committee Members and Members of Pool of Experts</vt:lpwstr>
  </property>
  <property fmtid="{D5CDD505-2E9C-101B-9397-08002B2CF9AE}" pid="64" name="ProcedureTitle1">
    <vt:lpwstr/>
  </property>
  <property fmtid="{D5CDD505-2E9C-101B-9397-08002B2CF9AE}" pid="65" name="OverarchingPolicy">
    <vt:lpwstr>Research Governance Policy Framework</vt:lpwstr>
  </property>
  <property fmtid="{D5CDD505-2E9C-101B-9397-08002B2CF9AE}" pid="66" name="OverarchingPolicy1">
    <vt:lpwstr/>
  </property>
  <property fmtid="{D5CDD505-2E9C-101B-9397-08002B2CF9AE}" pid="67" name="SelectTHS">
    <vt:lpwstr/>
  </property>
  <property fmtid="{D5CDD505-2E9C-101B-9397-08002B2CF9AE}" pid="68" name="SelectDepartment1">
    <vt:lpwstr/>
  </property>
  <property fmtid="{D5CDD505-2E9C-101B-9397-08002B2CF9AE}" pid="69" name="SelectTHS1">
    <vt:lpwstr/>
  </property>
  <property fmtid="{D5CDD505-2E9C-101B-9397-08002B2CF9AE}" pid="70" name="THSUnit">
    <vt:lpwstr>Hospital, Sub-branch, Unit etc</vt:lpwstr>
  </property>
  <property fmtid="{D5CDD505-2E9C-101B-9397-08002B2CF9AE}" pid="71" name="THSUnit1">
    <vt:lpwstr/>
  </property>
</Properties>
</file>